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F1" w:rsidRDefault="00552EF1" w:rsidP="006E0F30">
      <w:pPr>
        <w:pStyle w:val="titportada"/>
        <w:spacing w:before="360" w:beforeAutospacing="0" w:after="240" w:afterAutospacing="0"/>
        <w:ind w:right="58"/>
        <w:jc w:val="center"/>
        <w:rPr>
          <w:b/>
          <w:bCs/>
          <w:color w:val="000080"/>
          <w:sz w:val="36"/>
          <w:szCs w:val="36"/>
        </w:rPr>
      </w:pPr>
    </w:p>
    <w:p w:rsidR="00552EF1" w:rsidRPr="00483813" w:rsidRDefault="00552EF1" w:rsidP="006E0F30">
      <w:pPr>
        <w:pStyle w:val="titportada"/>
        <w:spacing w:before="360" w:beforeAutospacing="0" w:after="240" w:afterAutospacing="0"/>
        <w:ind w:right="58"/>
        <w:jc w:val="center"/>
        <w:rPr>
          <w:b/>
          <w:bCs/>
          <w:color w:val="000080"/>
          <w:sz w:val="28"/>
          <w:szCs w:val="36"/>
        </w:rPr>
      </w:pPr>
    </w:p>
    <w:p w:rsidR="00552EF1" w:rsidRDefault="00552EF1" w:rsidP="006E0F30">
      <w:pPr>
        <w:pStyle w:val="titportada"/>
        <w:spacing w:before="360" w:beforeAutospacing="0" w:after="240" w:afterAutospacing="0"/>
        <w:ind w:right="58"/>
        <w:jc w:val="center"/>
        <w:rPr>
          <w:b/>
          <w:bCs/>
          <w:color w:val="000080"/>
          <w:sz w:val="36"/>
          <w:szCs w:val="36"/>
        </w:rPr>
      </w:pPr>
    </w:p>
    <w:p w:rsidR="00EA69D2" w:rsidRDefault="00941226" w:rsidP="00EA69D2">
      <w:pPr>
        <w:pStyle w:val="titportada"/>
        <w:spacing w:before="0" w:beforeAutospacing="0" w:after="0" w:afterAutospacing="0"/>
        <w:ind w:right="57"/>
        <w:jc w:val="center"/>
        <w:rPr>
          <w:b/>
          <w:bCs/>
          <w:sz w:val="36"/>
          <w:szCs w:val="36"/>
        </w:rPr>
      </w:pPr>
      <w:r w:rsidRPr="00483813">
        <w:rPr>
          <w:b/>
          <w:bCs/>
          <w:sz w:val="36"/>
          <w:szCs w:val="36"/>
        </w:rPr>
        <w:t>Temario Provisional</w:t>
      </w:r>
      <w:r w:rsidR="006E0F30" w:rsidRPr="00483813">
        <w:rPr>
          <w:b/>
          <w:bCs/>
          <w:sz w:val="36"/>
          <w:szCs w:val="36"/>
        </w:rPr>
        <w:t xml:space="preserve"> </w:t>
      </w:r>
      <w:r w:rsidR="004067FF" w:rsidRPr="00483813">
        <w:rPr>
          <w:b/>
          <w:bCs/>
          <w:sz w:val="36"/>
          <w:szCs w:val="36"/>
        </w:rPr>
        <w:t xml:space="preserve">Anotado </w:t>
      </w:r>
      <w:r w:rsidR="006E0F30" w:rsidRPr="00483813">
        <w:rPr>
          <w:b/>
          <w:bCs/>
          <w:sz w:val="36"/>
          <w:szCs w:val="36"/>
        </w:rPr>
        <w:br/>
      </w:r>
      <w:r w:rsidR="00EA69D2" w:rsidRPr="00483813">
        <w:rPr>
          <w:b/>
          <w:bCs/>
          <w:sz w:val="36"/>
          <w:szCs w:val="36"/>
        </w:rPr>
        <w:t xml:space="preserve">de la </w:t>
      </w:r>
      <w:r w:rsidR="006E0F30" w:rsidRPr="00483813">
        <w:rPr>
          <w:b/>
          <w:bCs/>
          <w:sz w:val="36"/>
          <w:szCs w:val="36"/>
        </w:rPr>
        <w:t xml:space="preserve">Reunión Preparatoria </w:t>
      </w:r>
    </w:p>
    <w:p w:rsidR="00552EF1" w:rsidRPr="00483813" w:rsidRDefault="006E0F30" w:rsidP="00EA69D2">
      <w:pPr>
        <w:pStyle w:val="titportada"/>
        <w:spacing w:before="0" w:beforeAutospacing="0" w:after="0" w:afterAutospacing="0"/>
        <w:ind w:right="57"/>
        <w:jc w:val="center"/>
        <w:rPr>
          <w:b/>
          <w:bCs/>
          <w:sz w:val="36"/>
          <w:szCs w:val="36"/>
        </w:rPr>
      </w:pPr>
      <w:r w:rsidRPr="00483813">
        <w:rPr>
          <w:b/>
          <w:bCs/>
          <w:sz w:val="36"/>
          <w:szCs w:val="36"/>
        </w:rPr>
        <w:t>de Expertos</w:t>
      </w:r>
      <w:r w:rsidR="002F4E64" w:rsidRPr="00483813">
        <w:rPr>
          <w:b/>
          <w:bCs/>
          <w:sz w:val="36"/>
          <w:szCs w:val="36"/>
        </w:rPr>
        <w:t xml:space="preserve"> de Alto Nivel</w:t>
      </w:r>
      <w:r w:rsidR="00552EF1" w:rsidRPr="00483813">
        <w:rPr>
          <w:b/>
          <w:bCs/>
          <w:sz w:val="36"/>
          <w:szCs w:val="36"/>
        </w:rPr>
        <w:br/>
      </w:r>
    </w:p>
    <w:p w:rsidR="00552EF1" w:rsidRDefault="00552EF1">
      <w:pPr>
        <w:spacing w:before="0"/>
        <w:jc w:val="left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br w:type="page"/>
      </w:r>
    </w:p>
    <w:p w:rsidR="000F021B" w:rsidRPr="00A551DC" w:rsidRDefault="000F021B" w:rsidP="00552EF1">
      <w:pPr>
        <w:pStyle w:val="Ttulo2"/>
        <w:rPr>
          <w:lang w:val="es-PA"/>
        </w:rPr>
      </w:pPr>
      <w:r w:rsidRPr="00A551DC">
        <w:rPr>
          <w:lang w:val="es-PA"/>
        </w:rPr>
        <w:t>I. Introducción</w:t>
      </w:r>
    </w:p>
    <w:p w:rsidR="00652DFC" w:rsidRPr="006E4415" w:rsidRDefault="00652DFC" w:rsidP="00652DFC">
      <w:pPr>
        <w:pStyle w:val="Textum"/>
      </w:pPr>
      <w:r w:rsidRPr="006E4415">
        <w:rPr>
          <w:b/>
        </w:rPr>
        <w:t>1.</w:t>
      </w:r>
      <w:r w:rsidR="00F96F76">
        <w:t xml:space="preserve"> En la XVIII</w:t>
      </w:r>
      <w:r w:rsidRPr="006E4415">
        <w:t xml:space="preserve"> Reunión del Foro de Ministros de Medio Ambiente de América Latina y el Caribe (</w:t>
      </w:r>
      <w:r w:rsidR="001B3FEA">
        <w:t>Quito, Ecuador, 31 de enero al 3 de febrero de 2012</w:t>
      </w:r>
      <w:r w:rsidRPr="006E4415">
        <w:t>)</w:t>
      </w:r>
      <w:r w:rsidR="001B3FEA">
        <w:t xml:space="preserve">, los Ministros decidieron continuar con la implementación de </w:t>
      </w:r>
      <w:r w:rsidRPr="006E4415">
        <w:t xml:space="preserve"> </w:t>
      </w:r>
      <w:r w:rsidR="001B3FEA">
        <w:t xml:space="preserve">la </w:t>
      </w:r>
      <w:r w:rsidRPr="006E4415">
        <w:t>Iniciativa Latinoamericana y Caribeña para el Desarrollo Sostenible (ILAC), que es parte del Plan de Implementación de Johannesburgo</w:t>
      </w:r>
    </w:p>
    <w:p w:rsidR="00652DFC" w:rsidRPr="006E4415" w:rsidRDefault="00652DFC" w:rsidP="00652DFC">
      <w:pPr>
        <w:pStyle w:val="Textum"/>
      </w:pPr>
      <w:r w:rsidRPr="006E4415">
        <w:rPr>
          <w:b/>
        </w:rPr>
        <w:t>2.</w:t>
      </w:r>
      <w:r w:rsidRPr="006E4415">
        <w:t xml:space="preserve"> Han transcurrido </w:t>
      </w:r>
      <w:r w:rsidR="001B3FEA">
        <w:t>doce</w:t>
      </w:r>
      <w:r w:rsidR="006A190A" w:rsidRPr="006E4415">
        <w:t xml:space="preserve"> </w:t>
      </w:r>
      <w:r w:rsidRPr="006E4415">
        <w:t>años desde que se aprobó la ILAC. Durante ese período, los países de la región han</w:t>
      </w:r>
      <w:r w:rsidR="004B222A">
        <w:t xml:space="preserve"> </w:t>
      </w:r>
      <w:r w:rsidRPr="006E4415">
        <w:t xml:space="preserve"> logrado </w:t>
      </w:r>
      <w:r w:rsidR="001B3FEA">
        <w:t>avances importantes en su implementación</w:t>
      </w:r>
      <w:r w:rsidR="006A190A" w:rsidRPr="006E4415">
        <w:t>,</w:t>
      </w:r>
      <w:r w:rsidR="001B3FEA">
        <w:t xml:space="preserve"> contribuyendo al avance en el logro del Objetivo </w:t>
      </w:r>
      <w:r w:rsidR="004B222A">
        <w:t xml:space="preserve">7 de los Objetivos </w:t>
      </w:r>
      <w:r w:rsidR="001B3FEA">
        <w:t xml:space="preserve">de Desarrollo del Milenio, </w:t>
      </w:r>
      <w:r w:rsidR="00CD6809">
        <w:t>así</w:t>
      </w:r>
      <w:r w:rsidR="004B222A">
        <w:t xml:space="preserve"> como a </w:t>
      </w:r>
      <w:r w:rsidRPr="006E4415">
        <w:t>la implementación del Plan Estratégico de Bali</w:t>
      </w:r>
      <w:r w:rsidR="00CD6809">
        <w:t xml:space="preserve"> </w:t>
      </w:r>
      <w:r w:rsidRPr="006E4415">
        <w:t>para el Apoyo Tecnológico y Creación de Capacidades</w:t>
      </w:r>
      <w:r w:rsidR="001B3FEA">
        <w:t xml:space="preserve"> y de acuerdos internacionales relevantes en materia de medio ambiente y desarrollo sostenible</w:t>
      </w:r>
      <w:r w:rsidRPr="006E4415">
        <w:t>.</w:t>
      </w:r>
    </w:p>
    <w:p w:rsidR="00652DFC" w:rsidRPr="00AE52AF" w:rsidRDefault="00652DFC" w:rsidP="00E0371B">
      <w:pPr>
        <w:pStyle w:val="Textum"/>
      </w:pPr>
      <w:r w:rsidRPr="006E4415">
        <w:rPr>
          <w:b/>
        </w:rPr>
        <w:t>3.</w:t>
      </w:r>
      <w:r w:rsidRPr="006E4415">
        <w:t xml:space="preserve"> </w:t>
      </w:r>
      <w:r w:rsidR="004B222A">
        <w:t xml:space="preserve">Luego </w:t>
      </w:r>
      <w:r w:rsidR="001B3FEA">
        <w:t xml:space="preserve">de la </w:t>
      </w:r>
      <w:r w:rsidR="005763A5">
        <w:t>XVIII</w:t>
      </w:r>
      <w:r w:rsidRPr="006E4415">
        <w:t xml:space="preserve"> Reun</w:t>
      </w:r>
      <w:r w:rsidR="00672A7A">
        <w:t>ión del Foro</w:t>
      </w:r>
      <w:r w:rsidR="001B3FEA">
        <w:t>,</w:t>
      </w:r>
      <w:r w:rsidR="00672A7A">
        <w:t xml:space="preserve"> </w:t>
      </w:r>
      <w:r w:rsidR="004B222A">
        <w:t>se adop</w:t>
      </w:r>
      <w:r w:rsidR="000D3842">
        <w:t>t</w:t>
      </w:r>
      <w:r w:rsidR="004B222A">
        <w:t xml:space="preserve">aron </w:t>
      </w:r>
      <w:r w:rsidR="00672A7A">
        <w:t>importantes decisiones en el marco de la Conferencia</w:t>
      </w:r>
      <w:r w:rsidR="004B222A">
        <w:t xml:space="preserve"> de las Naciones Unidas </w:t>
      </w:r>
      <w:r w:rsidR="00672A7A">
        <w:t xml:space="preserve"> sobre el Desarrollo Sostenible </w:t>
      </w:r>
      <w:r w:rsidR="00927EF0">
        <w:t xml:space="preserve">de </w:t>
      </w:r>
      <w:r w:rsidR="00672A7A">
        <w:t>2012</w:t>
      </w:r>
      <w:r w:rsidR="00927EF0">
        <w:t>,</w:t>
      </w:r>
      <w:r w:rsidR="00672A7A">
        <w:t xml:space="preserve"> Río +20, la Asamblea General de las Naciones Unidas y el Consejo d</w:t>
      </w:r>
      <w:r w:rsidR="00F96F76">
        <w:t>e Administración del PNUMA,e</w:t>
      </w:r>
      <w:r w:rsidR="004B222A">
        <w:t xml:space="preserve"> </w:t>
      </w:r>
      <w:r w:rsidR="00E0371B">
        <w:t xml:space="preserve"> con relación a la renovación del compromiso a favor del desarrollo sostenible y de la promoción de un futuro sostenible desde el punto de vista económico, social y ambiental para nuestro planeta y para las generaciones presentes y futuras</w:t>
      </w:r>
      <w:r w:rsidR="00853F05">
        <w:t xml:space="preserve">. </w:t>
      </w:r>
      <w:r w:rsidR="000D3842">
        <w:t>Asimismo, s</w:t>
      </w:r>
      <w:r w:rsidR="004B222A">
        <w:t xml:space="preserve">e </w:t>
      </w:r>
      <w:r w:rsidR="000D3842">
        <w:t>reafirmó</w:t>
      </w:r>
      <w:r w:rsidR="004B222A">
        <w:t xml:space="preserve"> la </w:t>
      </w:r>
      <w:r w:rsidR="00E0371B">
        <w:t xml:space="preserve"> necesidad de fortalecer la gobernanza ambiental internacional en el contexto del marco institucional para el desarrollo sostenible a fin de promover la integración equilibrada de las dimensiones económica, social y ambiental del desarrollo sostenible, así como la coordinación en el sistema de las Naciones Unidas.</w:t>
      </w:r>
    </w:p>
    <w:p w:rsidR="00652DFC" w:rsidRPr="00A551DC" w:rsidRDefault="00652DFC" w:rsidP="00552EF1">
      <w:pPr>
        <w:pStyle w:val="Ttulo2"/>
        <w:rPr>
          <w:lang w:val="es-PA"/>
        </w:rPr>
      </w:pPr>
      <w:r w:rsidRPr="00A551DC">
        <w:rPr>
          <w:lang w:val="es-PA"/>
        </w:rPr>
        <w:t>II. Objetivos de la Reunión</w:t>
      </w:r>
    </w:p>
    <w:p w:rsidR="00853F05" w:rsidRDefault="0084206B" w:rsidP="00853F05">
      <w:pPr>
        <w:pStyle w:val="Textum"/>
      </w:pPr>
      <w:r>
        <w:rPr>
          <w:b/>
        </w:rPr>
        <w:t>5</w:t>
      </w:r>
      <w:r w:rsidR="00652DFC" w:rsidRPr="00552EF1">
        <w:rPr>
          <w:b/>
        </w:rPr>
        <w:t>.</w:t>
      </w:r>
      <w:r w:rsidR="00652DFC" w:rsidRPr="00DB52CA">
        <w:t xml:space="preserve"> </w:t>
      </w:r>
      <w:r w:rsidR="002F4E64" w:rsidRPr="00DB52CA">
        <w:t xml:space="preserve">La Reunión de Expertos de Alto Nivel </w:t>
      </w:r>
      <w:r w:rsidR="00672A7A">
        <w:t>de la XIX</w:t>
      </w:r>
      <w:r w:rsidR="00652DFC" w:rsidRPr="00DB52CA">
        <w:t xml:space="preserve"> Reunión del Foro de Ministros de Medio Ambiente de América Latina y el Caribe se celebrará del </w:t>
      </w:r>
      <w:r w:rsidR="00672A7A">
        <w:t>11 al 12 de marzo de 2014 en Los Cabos, México</w:t>
      </w:r>
      <w:r w:rsidR="00652DFC" w:rsidRPr="00DB52CA">
        <w:t>.</w:t>
      </w:r>
    </w:p>
    <w:p w:rsidR="00D301BD" w:rsidRDefault="0084206B" w:rsidP="00853F05">
      <w:pPr>
        <w:pStyle w:val="Textum"/>
      </w:pPr>
      <w:r>
        <w:rPr>
          <w:b/>
        </w:rPr>
        <w:t>6</w:t>
      </w:r>
      <w:r w:rsidR="00652DFC" w:rsidRPr="00D301BD">
        <w:t>. La Reunión de Expertos de Alto Nivel tiene como principal finalidad</w:t>
      </w:r>
      <w:r w:rsidR="00652DFC" w:rsidRPr="00DB52CA">
        <w:t xml:space="preserve"> </w:t>
      </w:r>
      <w:r w:rsidR="00672A7A">
        <w:t>realizar recomendaciones específicas a los Ministros de Medio Ambiente a la luz del seguimiento a las decisiones adoptadas por el Foro de Ministros de Medio Ambiente en su pasada reunión</w:t>
      </w:r>
      <w:r w:rsidR="00853F05">
        <w:t>, así como de cualquier otro tema emergente que sea prioritario para la región</w:t>
      </w:r>
      <w:r w:rsidR="00672A7A">
        <w:t xml:space="preserve">. Para tal fin, la Secretaría puso a disposición de los países el documento </w:t>
      </w:r>
      <w:r w:rsidR="00F3098A">
        <w:t>UNEP/LAC-IGWG.XIX/3</w:t>
      </w:r>
      <w:r w:rsidR="00853F05">
        <w:t>, en el que</w:t>
      </w:r>
      <w:r w:rsidR="00D301BD" w:rsidRPr="00D301BD">
        <w:t xml:space="preserve"> se presenta</w:t>
      </w:r>
      <w:r w:rsidR="00672A7A">
        <w:t xml:space="preserve"> una breve descripción de actividades implementadas en el periodo intersesional.</w:t>
      </w:r>
      <w:r w:rsidR="00652DFC" w:rsidRPr="00D301BD">
        <w:t xml:space="preserve"> </w:t>
      </w:r>
    </w:p>
    <w:p w:rsidR="00D301BD" w:rsidRPr="00D301BD" w:rsidRDefault="0084206B" w:rsidP="0084206B">
      <w:pPr>
        <w:pStyle w:val="Ttulo4"/>
        <w:ind w:left="0"/>
      </w:pPr>
      <w:r w:rsidRPr="0084206B">
        <w:rPr>
          <w:b/>
        </w:rPr>
        <w:lastRenderedPageBreak/>
        <w:t>7</w:t>
      </w:r>
      <w:r w:rsidR="00D301BD">
        <w:t xml:space="preserve">. </w:t>
      </w:r>
      <w:r w:rsidR="00652DFC" w:rsidRPr="00D301BD">
        <w:t>Adicionalmente, los expertos revisarán los inform</w:t>
      </w:r>
      <w:r w:rsidR="00F96F76">
        <w:t xml:space="preserve">es </w:t>
      </w:r>
      <w:r w:rsidR="00652DFC" w:rsidRPr="00D301BD">
        <w:t xml:space="preserve">respecto </w:t>
      </w:r>
      <w:r w:rsidR="00672A7A">
        <w:t>a</w:t>
      </w:r>
      <w:r w:rsidR="00D301BD" w:rsidRPr="00D301BD">
        <w:t xml:space="preserve"> las recomendaciones resultado de las reuniones del </w:t>
      </w:r>
      <w:r w:rsidR="000D3842">
        <w:t>G</w:t>
      </w:r>
      <w:r w:rsidR="00D301BD" w:rsidRPr="00D301BD">
        <w:t xml:space="preserve">rupo de </w:t>
      </w:r>
      <w:r w:rsidR="000D3842">
        <w:t>T</w:t>
      </w:r>
      <w:r w:rsidR="00D301BD" w:rsidRPr="00D301BD">
        <w:t>rabajo de indicadores ambientales de la ILAC</w:t>
      </w:r>
      <w:r w:rsidR="00672A7A">
        <w:t>,</w:t>
      </w:r>
      <w:r w:rsidR="00D301BD" w:rsidRPr="00D301BD">
        <w:t xml:space="preserve"> de la Red de Expertos Gubernamentales sobre Consumo y Producción Sostenibles</w:t>
      </w:r>
      <w:r w:rsidR="00672A7A">
        <w:t xml:space="preserve">, </w:t>
      </w:r>
      <w:r w:rsidR="000D3842">
        <w:t xml:space="preserve">de </w:t>
      </w:r>
      <w:r w:rsidR="00672A7A">
        <w:t>la Red de Formación Ambiental y</w:t>
      </w:r>
      <w:r w:rsidR="000D3842">
        <w:t xml:space="preserve"> de</w:t>
      </w:r>
      <w:r w:rsidR="00672A7A">
        <w:t xml:space="preserve"> la Red Regional Intergubernamental de Contaminación Atmosférica</w:t>
      </w:r>
      <w:r w:rsidR="00D301BD" w:rsidRPr="00D301BD">
        <w:t>.</w:t>
      </w:r>
    </w:p>
    <w:p w:rsidR="00652DFC" w:rsidRPr="00DB52CA" w:rsidRDefault="00652DFC" w:rsidP="00652DFC">
      <w:pPr>
        <w:pStyle w:val="Textum"/>
      </w:pPr>
    </w:p>
    <w:p w:rsidR="00652DFC" w:rsidRDefault="00652DFC" w:rsidP="00D301BD">
      <w:pPr>
        <w:pStyle w:val="Ttulo2"/>
        <w:jc w:val="both"/>
        <w:rPr>
          <w:lang w:val="es-PA"/>
        </w:rPr>
      </w:pPr>
      <w:r w:rsidRPr="00A551DC">
        <w:rPr>
          <w:lang w:val="es-PA"/>
        </w:rPr>
        <w:t>III. Comentarios sobre los Puntos</w:t>
      </w:r>
      <w:r w:rsidR="0084206B">
        <w:rPr>
          <w:lang w:val="es-PA"/>
        </w:rPr>
        <w:t xml:space="preserve"> </w:t>
      </w:r>
      <w:r w:rsidRPr="00A551DC">
        <w:rPr>
          <w:lang w:val="es-PA"/>
        </w:rPr>
        <w:t>del Temario de la Reunión</w:t>
      </w:r>
    </w:p>
    <w:p w:rsidR="00853F05" w:rsidRPr="00853F05" w:rsidRDefault="00853F05" w:rsidP="00853F05">
      <w:pPr>
        <w:rPr>
          <w:lang w:val="es-PA"/>
        </w:rPr>
      </w:pPr>
    </w:p>
    <w:p w:rsidR="00652DFC" w:rsidRPr="00DB52CA" w:rsidRDefault="00652DFC" w:rsidP="00652DFC">
      <w:pPr>
        <w:pStyle w:val="Ttulo3"/>
        <w:rPr>
          <w:rFonts w:cs="Gautami"/>
          <w:sz w:val="22"/>
          <w:szCs w:val="22"/>
        </w:rPr>
      </w:pPr>
      <w:r w:rsidRPr="00DB52CA">
        <w:rPr>
          <w:rFonts w:cs="Gautami"/>
          <w:sz w:val="22"/>
          <w:szCs w:val="22"/>
        </w:rPr>
        <w:t>Punto 1 del Temario: Apertura de la reunión</w:t>
      </w:r>
    </w:p>
    <w:p w:rsidR="00672A7A" w:rsidRDefault="00652DFC" w:rsidP="00672A7A">
      <w:pPr>
        <w:pStyle w:val="Textum"/>
      </w:pPr>
      <w:r w:rsidRPr="00552EF1">
        <w:rPr>
          <w:b/>
        </w:rPr>
        <w:t>9.</w:t>
      </w:r>
      <w:r w:rsidRPr="00DB52CA">
        <w:t xml:space="preserve"> La reunión dará comienzo con una ceremonia de apertura el </w:t>
      </w:r>
      <w:r w:rsidR="00770638">
        <w:t xml:space="preserve">martes </w:t>
      </w:r>
      <w:r w:rsidR="00672A7A">
        <w:t>11 de marzo de 2014</w:t>
      </w:r>
      <w:r w:rsidR="00770638">
        <w:t xml:space="preserve"> </w:t>
      </w:r>
      <w:r w:rsidRPr="00DB52CA">
        <w:t xml:space="preserve">a las </w:t>
      </w:r>
      <w:r w:rsidR="00DF3A16">
        <w:t>8</w:t>
      </w:r>
      <w:r w:rsidRPr="00DB52CA">
        <w:t>:</w:t>
      </w:r>
      <w:r w:rsidR="00DF3A16">
        <w:t>3</w:t>
      </w:r>
      <w:r w:rsidR="00DF3A16" w:rsidRPr="00DB52CA">
        <w:t xml:space="preserve">0 </w:t>
      </w:r>
      <w:r w:rsidRPr="00DB52CA">
        <w:t xml:space="preserve">a.m. con palabras del </w:t>
      </w:r>
      <w:r w:rsidR="00770638">
        <w:t xml:space="preserve">Representante del Gobierno de </w:t>
      </w:r>
      <w:r w:rsidR="00672A7A">
        <w:t>Ecuador</w:t>
      </w:r>
      <w:r w:rsidRPr="00DB52CA">
        <w:t xml:space="preserve">, así como un Representante del Gobierno de </w:t>
      </w:r>
      <w:r w:rsidR="00672A7A">
        <w:t>México</w:t>
      </w:r>
      <w:r w:rsidR="00770638">
        <w:t>,</w:t>
      </w:r>
      <w:r w:rsidRPr="00DB52CA">
        <w:t xml:space="preserve"> que transfiere y recibe la Presidencia del Foro respectivamente, y del PNUMA, en su calidad de Secretaría del Foro de Ministros de Medio Ambiente de América Latina y el Caribe. Los Representantes de las Agencias Integrantes del CTI </w:t>
      </w:r>
      <w:r w:rsidR="00770638">
        <w:t xml:space="preserve">serán invitados a formular </w:t>
      </w:r>
      <w:r w:rsidRPr="00DB52CA">
        <w:t>sendas declaraciones generales.</w:t>
      </w:r>
    </w:p>
    <w:p w:rsidR="00853F05" w:rsidRPr="00672A7A" w:rsidRDefault="00853F05" w:rsidP="00672A7A">
      <w:pPr>
        <w:pStyle w:val="Textum"/>
      </w:pPr>
    </w:p>
    <w:p w:rsidR="00652DFC" w:rsidRPr="00DB52CA" w:rsidRDefault="00652DFC" w:rsidP="00652DFC">
      <w:pPr>
        <w:pStyle w:val="Ttulo3"/>
        <w:rPr>
          <w:rFonts w:cs="Gautami"/>
          <w:sz w:val="22"/>
          <w:szCs w:val="22"/>
        </w:rPr>
      </w:pPr>
      <w:r w:rsidRPr="00DB52CA">
        <w:rPr>
          <w:rFonts w:cs="Gautami"/>
          <w:sz w:val="22"/>
          <w:szCs w:val="22"/>
        </w:rPr>
        <w:t>Punto 2 del Temario: Organización de los trabajos</w:t>
      </w:r>
    </w:p>
    <w:p w:rsidR="00652DFC" w:rsidRPr="006A4BCB" w:rsidRDefault="00652DFC" w:rsidP="006A190A">
      <w:pPr>
        <w:pStyle w:val="Ttulo4"/>
        <w:rPr>
          <w:b/>
          <w:i/>
          <w:lang w:val="es-MX"/>
        </w:rPr>
      </w:pPr>
      <w:r w:rsidRPr="006A4BCB">
        <w:rPr>
          <w:b/>
          <w:i/>
          <w:lang w:val="es-MX"/>
        </w:rPr>
        <w:t>2.1. Adopción del reglamento de la reunión</w:t>
      </w:r>
    </w:p>
    <w:p w:rsidR="00652DFC" w:rsidRPr="00DB52CA" w:rsidRDefault="00652DFC" w:rsidP="00652DFC">
      <w:pPr>
        <w:pStyle w:val="Textum"/>
      </w:pPr>
      <w:r w:rsidRPr="00552EF1">
        <w:rPr>
          <w:b/>
        </w:rPr>
        <w:t>10.</w:t>
      </w:r>
      <w:r w:rsidRPr="00DB52CA">
        <w:t xml:space="preserve"> Se propone que los Expertos adopten, </w:t>
      </w:r>
      <w:r w:rsidRPr="00AE52AF">
        <w:rPr>
          <w:i/>
        </w:rPr>
        <w:t>mutatis mutandi</w:t>
      </w:r>
      <w:r w:rsidRPr="00DB52CA">
        <w:t xml:space="preserve">, el Reglamento del Consejo de Administración del PNUMA para regir los procedimientos de la reunión. </w:t>
      </w:r>
    </w:p>
    <w:p w:rsidR="00652DFC" w:rsidRPr="006A4BCB" w:rsidRDefault="00652DFC" w:rsidP="006A190A">
      <w:pPr>
        <w:pStyle w:val="Ttulo4"/>
        <w:rPr>
          <w:b/>
          <w:i/>
          <w:lang w:val="es-MX"/>
        </w:rPr>
      </w:pPr>
      <w:r w:rsidRPr="006A4BCB">
        <w:rPr>
          <w:b/>
          <w:i/>
          <w:lang w:val="es-MX"/>
        </w:rPr>
        <w:t>2.2. Elección de la Mesa Directiva</w:t>
      </w:r>
    </w:p>
    <w:p w:rsidR="00652DFC" w:rsidRPr="00DB52CA" w:rsidRDefault="00652DFC" w:rsidP="00652DFC">
      <w:pPr>
        <w:pStyle w:val="Textum"/>
      </w:pPr>
      <w:r w:rsidRPr="00552EF1">
        <w:rPr>
          <w:b/>
        </w:rPr>
        <w:t>11.</w:t>
      </w:r>
      <w:r w:rsidRPr="00DB52CA">
        <w:t xml:space="preserve"> Se propone a </w:t>
      </w:r>
      <w:smartTag w:uri="urn:schemas-microsoft-com:office:smarttags" w:element="PersonName">
        <w:smartTagPr>
          <w:attr w:name="ProductID" w:val="la Reuni￳n Preparatoria"/>
        </w:smartTagPr>
        <w:r w:rsidRPr="00DB52CA">
          <w:t>la Reunión Preparatoria</w:t>
        </w:r>
      </w:smartTag>
      <w:r w:rsidRPr="00DB52CA">
        <w:t xml:space="preserve"> de Expertos que, de acuerdo a la práctica establecida en reuniones del Foro anteriores, </w:t>
      </w:r>
      <w:smartTag w:uri="urn:schemas-microsoft-com:office:smarttags" w:element="PersonName">
        <w:smartTagPr>
          <w:attr w:name="ProductID" w:val="la Mesa Directiva"/>
        </w:smartTagPr>
        <w:r w:rsidRPr="00DB52CA">
          <w:t>la Mesa Directiva</w:t>
        </w:r>
      </w:smartTag>
      <w:r w:rsidRPr="00DB52CA">
        <w:t xml:space="preserve"> esté compuesta por un Presidente, siete Vice-Presidentes y un Relator, tomando en cuenta los criterios de representatividad geográfica y de rotación establecidos por las reuniones ministeriales.</w:t>
      </w:r>
    </w:p>
    <w:p w:rsidR="00652DFC" w:rsidRPr="006A4BCB" w:rsidRDefault="00652DFC" w:rsidP="006A190A">
      <w:pPr>
        <w:pStyle w:val="Ttulo4"/>
        <w:rPr>
          <w:b/>
          <w:i/>
          <w:lang w:val="es-MX"/>
        </w:rPr>
      </w:pPr>
      <w:r w:rsidRPr="006A4BCB">
        <w:rPr>
          <w:b/>
          <w:i/>
          <w:lang w:val="es-MX"/>
        </w:rPr>
        <w:t>2.3. Aprobación del Temario y del programa de sesiones de la reunión</w:t>
      </w:r>
    </w:p>
    <w:p w:rsidR="00652DFC" w:rsidRPr="00DB52CA" w:rsidRDefault="00652DFC" w:rsidP="00652DFC">
      <w:pPr>
        <w:pStyle w:val="Textum"/>
      </w:pPr>
      <w:r w:rsidRPr="00552EF1">
        <w:rPr>
          <w:b/>
        </w:rPr>
        <w:t>12.</w:t>
      </w:r>
      <w:r>
        <w:t xml:space="preserve"> </w:t>
      </w:r>
      <w:r w:rsidRPr="00DB52CA">
        <w:t>Bajo este punto los Expertos considerarán el Temario Provisional</w:t>
      </w:r>
      <w:r w:rsidR="00F3098A">
        <w:t xml:space="preserve"> </w:t>
      </w:r>
      <w:r w:rsidRPr="00DB52CA">
        <w:t>y el Temario Provisional Anotado</w:t>
      </w:r>
      <w:r w:rsidR="00F3098A">
        <w:t xml:space="preserve"> </w:t>
      </w:r>
      <w:r w:rsidRPr="00DB52CA">
        <w:t>y su Calendario de Sesiones propuestos por la Secretaría y los adoptarán tras incorporar las modificaciones que consideren necesarias. El Calendario de Sesiones aparece como Anexo I del presente documento.</w:t>
      </w:r>
    </w:p>
    <w:p w:rsidR="00652DFC" w:rsidRPr="00DB52CA" w:rsidRDefault="00652DFC" w:rsidP="00652DFC">
      <w:pPr>
        <w:pStyle w:val="Textum"/>
      </w:pPr>
    </w:p>
    <w:p w:rsidR="00652DFC" w:rsidRPr="00853F05" w:rsidRDefault="00652DFC" w:rsidP="00853F05">
      <w:pPr>
        <w:pStyle w:val="Ttulo3"/>
        <w:rPr>
          <w:rFonts w:cs="Gautami"/>
          <w:sz w:val="22"/>
          <w:szCs w:val="22"/>
        </w:rPr>
      </w:pPr>
      <w:bookmarkStart w:id="0" w:name="_Toc240175788"/>
      <w:r w:rsidRPr="00DB52CA">
        <w:rPr>
          <w:rFonts w:cs="Gautami"/>
          <w:sz w:val="22"/>
          <w:szCs w:val="22"/>
        </w:rPr>
        <w:lastRenderedPageBreak/>
        <w:t xml:space="preserve">Punto 3 del Temario: Seguimiento </w:t>
      </w:r>
      <w:r w:rsidR="00672A7A">
        <w:rPr>
          <w:rFonts w:cs="Gautami"/>
          <w:sz w:val="22"/>
          <w:szCs w:val="22"/>
        </w:rPr>
        <w:t xml:space="preserve">a la </w:t>
      </w:r>
      <w:r w:rsidR="00BA4BD5">
        <w:rPr>
          <w:rFonts w:cs="Gautami"/>
          <w:sz w:val="22"/>
          <w:szCs w:val="22"/>
        </w:rPr>
        <w:t>XVIII</w:t>
      </w:r>
      <w:r w:rsidR="00672A7A">
        <w:rPr>
          <w:rFonts w:cs="Gautami"/>
          <w:sz w:val="22"/>
          <w:szCs w:val="22"/>
        </w:rPr>
        <w:t xml:space="preserve"> </w:t>
      </w:r>
      <w:r w:rsidRPr="00DB52CA">
        <w:rPr>
          <w:rFonts w:cs="Gautami"/>
          <w:sz w:val="22"/>
          <w:szCs w:val="22"/>
        </w:rPr>
        <w:t>Reunión del Foro de Ministros de Medio Ambiente de América Latina y el Caribe (</w:t>
      </w:r>
      <w:bookmarkEnd w:id="0"/>
      <w:r w:rsidR="00672A7A">
        <w:rPr>
          <w:rFonts w:cs="Gautami"/>
          <w:sz w:val="22"/>
          <w:szCs w:val="22"/>
        </w:rPr>
        <w:t>Quito, Ecuador, 31 de enero al 3 de febrero de 2012)</w:t>
      </w:r>
    </w:p>
    <w:p w:rsidR="00B72B5F" w:rsidRDefault="00B72B5F" w:rsidP="00B72B5F">
      <w:pPr>
        <w:pStyle w:val="Textum"/>
        <w:rPr>
          <w:lang w:eastAsia="en-US"/>
        </w:rPr>
      </w:pPr>
      <w:r w:rsidRPr="00552EF1">
        <w:rPr>
          <w:b/>
        </w:rPr>
        <w:t>1</w:t>
      </w:r>
      <w:r>
        <w:rPr>
          <w:b/>
        </w:rPr>
        <w:t>3</w:t>
      </w:r>
      <w:r w:rsidRPr="00552EF1">
        <w:rPr>
          <w:b/>
        </w:rPr>
        <w:t>.</w:t>
      </w:r>
      <w:r>
        <w:t xml:space="preserve"> </w:t>
      </w:r>
      <w:r w:rsidRPr="006B7F17">
        <w:rPr>
          <w:lang w:eastAsia="en-US"/>
        </w:rPr>
        <w:t>Para desahogar este punto, la Reunión de Expertos contará con un</w:t>
      </w:r>
      <w:r>
        <w:rPr>
          <w:lang w:eastAsia="en-US"/>
        </w:rPr>
        <w:t>a serie de documentos e informes</w:t>
      </w:r>
      <w:r>
        <w:rPr>
          <w:b/>
          <w:sz w:val="16"/>
          <w:vertAlign w:val="superscript"/>
          <w:lang w:eastAsia="en-US"/>
        </w:rPr>
        <w:t xml:space="preserve"> </w:t>
      </w:r>
      <w:r w:rsidRPr="006514E4">
        <w:rPr>
          <w:lang w:eastAsia="en-US"/>
        </w:rPr>
        <w:t>preparado</w:t>
      </w:r>
      <w:r>
        <w:rPr>
          <w:lang w:eastAsia="en-US"/>
        </w:rPr>
        <w:t>s</w:t>
      </w:r>
      <w:r w:rsidRPr="006514E4">
        <w:rPr>
          <w:lang w:eastAsia="en-US"/>
        </w:rPr>
        <w:t xml:space="preserve"> por la Secretaría en la que se da cuenta de los resultados de la implementación de l</w:t>
      </w:r>
      <w:r w:rsidR="00D02918">
        <w:rPr>
          <w:lang w:eastAsia="en-US"/>
        </w:rPr>
        <w:t xml:space="preserve">as decisiones adoptadas en la </w:t>
      </w:r>
      <w:r w:rsidR="008D2256">
        <w:rPr>
          <w:lang w:eastAsia="en-US"/>
        </w:rPr>
        <w:t>XVIII</w:t>
      </w:r>
      <w:r>
        <w:rPr>
          <w:lang w:eastAsia="en-US"/>
        </w:rPr>
        <w:t xml:space="preserve"> Reunión del Foro de Ministros, así como de las actividades realizadas por los grupos de trabajo o redes establecidas por el propio Foro</w:t>
      </w:r>
      <w:r w:rsidRPr="006514E4">
        <w:t>.</w:t>
      </w:r>
      <w:r>
        <w:t xml:space="preserve"> </w:t>
      </w:r>
    </w:p>
    <w:p w:rsidR="00B72B5F" w:rsidRPr="00B72B5F" w:rsidRDefault="00B72B5F" w:rsidP="00770638">
      <w:pPr>
        <w:spacing w:before="20" w:after="20"/>
        <w:rPr>
          <w:rFonts w:ascii="Arial" w:hAnsi="Arial" w:cs="Arial"/>
          <w:b/>
          <w:sz w:val="28"/>
          <w:lang w:val="es-ES_tradnl"/>
        </w:rPr>
      </w:pPr>
    </w:p>
    <w:p w:rsidR="00F32F16" w:rsidRDefault="00F32F16" w:rsidP="00F32F16">
      <w:pPr>
        <w:spacing w:before="20" w:after="20"/>
        <w:ind w:left="708"/>
        <w:rPr>
          <w:b/>
          <w:bCs/>
          <w:i/>
          <w:sz w:val="22"/>
          <w:szCs w:val="22"/>
        </w:rPr>
      </w:pPr>
      <w:r w:rsidRPr="00F32F16">
        <w:rPr>
          <w:b/>
          <w:bCs/>
          <w:i/>
          <w:sz w:val="22"/>
          <w:szCs w:val="22"/>
        </w:rPr>
        <w:t xml:space="preserve">3.1 </w:t>
      </w:r>
      <w:r w:rsidR="00F3098A">
        <w:rPr>
          <w:b/>
          <w:bCs/>
          <w:i/>
          <w:sz w:val="22"/>
          <w:szCs w:val="22"/>
        </w:rPr>
        <w:t>Evaluación, fortalecimiento y gobernanza del Foro de Ministros de Medio Ambiente de América Latina y el Caribe</w:t>
      </w:r>
    </w:p>
    <w:p w:rsidR="00F3098A" w:rsidRDefault="00F32F16" w:rsidP="005A5EBD">
      <w:pPr>
        <w:pStyle w:val="Textum"/>
        <w:rPr>
          <w:rFonts w:cs="Arial"/>
        </w:rPr>
      </w:pPr>
      <w:r w:rsidRPr="00F32F16">
        <w:rPr>
          <w:rFonts w:cs="Arial"/>
          <w:b/>
        </w:rPr>
        <w:t>1</w:t>
      </w:r>
      <w:r w:rsidR="00B72B5F">
        <w:rPr>
          <w:rFonts w:cs="Arial"/>
          <w:b/>
        </w:rPr>
        <w:t>4</w:t>
      </w:r>
      <w:r w:rsidRPr="00F32F16">
        <w:rPr>
          <w:rFonts w:cs="Arial"/>
          <w:b/>
        </w:rPr>
        <w:t>.</w:t>
      </w:r>
      <w:r>
        <w:rPr>
          <w:rFonts w:cs="Arial"/>
        </w:rPr>
        <w:t xml:space="preserve"> </w:t>
      </w:r>
      <w:r w:rsidR="00F3098A">
        <w:rPr>
          <w:rFonts w:cs="Arial"/>
        </w:rPr>
        <w:t xml:space="preserve">En la XVIII Reunión del Foro de Ministros se acordó que las propuestas de fortalecimiento del Foro, referidas en el documento UNEP/LAC-IWGW.XVIII/4, serían revisadas en función de los resultados de la Conferencia de las Naciones Unidas sobre Desarrollo Sostenible 2012 (Rio+20). </w:t>
      </w:r>
    </w:p>
    <w:p w:rsidR="00F3098A" w:rsidRPr="00F3098A" w:rsidRDefault="00F3098A" w:rsidP="00F3098A">
      <w:pPr>
        <w:pStyle w:val="Textum"/>
        <w:ind w:left="709"/>
        <w:rPr>
          <w:b/>
          <w:bCs/>
          <w:i/>
          <w:lang w:val="es-MX"/>
        </w:rPr>
      </w:pPr>
      <w:r w:rsidRPr="00F3098A">
        <w:rPr>
          <w:b/>
          <w:bCs/>
          <w:i/>
          <w:lang w:val="es-MX"/>
        </w:rPr>
        <w:t>3.2 Agenda ambiental regional</w:t>
      </w:r>
    </w:p>
    <w:p w:rsidR="00F3098A" w:rsidRDefault="00F3098A" w:rsidP="005A5EBD">
      <w:pPr>
        <w:pStyle w:val="Textum"/>
        <w:rPr>
          <w:rFonts w:cs="Arial"/>
        </w:rPr>
      </w:pPr>
      <w:r w:rsidRPr="00F3098A">
        <w:rPr>
          <w:rFonts w:cs="Arial"/>
          <w:b/>
        </w:rPr>
        <w:t>15</w:t>
      </w:r>
      <w:r>
        <w:rPr>
          <w:rFonts w:cs="Arial"/>
        </w:rPr>
        <w:t>. Con objeto de facilitar el análisis por parte de los expertos, la Secretaría prepar</w:t>
      </w:r>
      <w:r w:rsidR="00EA3495">
        <w:rPr>
          <w:rFonts w:cs="Arial"/>
        </w:rPr>
        <w:t>ó</w:t>
      </w:r>
      <w:r>
        <w:rPr>
          <w:rFonts w:cs="Arial"/>
        </w:rPr>
        <w:t xml:space="preserve"> el documento UNEP/LAC-IGWG.XIX/8</w:t>
      </w:r>
      <w:r w:rsidR="00EA3495">
        <w:rPr>
          <w:rFonts w:cs="Arial"/>
        </w:rPr>
        <w:t>:</w:t>
      </w:r>
      <w:r>
        <w:rPr>
          <w:rFonts w:cs="Arial"/>
        </w:rPr>
        <w:t xml:space="preserve"> Revisión de las prioridades intergubernamentales existentes sobre desarrollo sostenible, con énfasis en la dimensión ambiental, en América Latina y el Caribe.</w:t>
      </w:r>
    </w:p>
    <w:p w:rsidR="00F3098A" w:rsidRPr="00854AD8" w:rsidRDefault="00F3098A" w:rsidP="00854AD8">
      <w:pPr>
        <w:pStyle w:val="Textum"/>
        <w:ind w:left="709"/>
        <w:rPr>
          <w:b/>
          <w:bCs/>
          <w:i/>
          <w:lang w:val="es-MX"/>
        </w:rPr>
      </w:pPr>
      <w:r w:rsidRPr="00854AD8">
        <w:rPr>
          <w:b/>
          <w:bCs/>
          <w:i/>
          <w:lang w:val="es-MX"/>
        </w:rPr>
        <w:t>3.3</w:t>
      </w:r>
      <w:r w:rsidRPr="00854AD8">
        <w:rPr>
          <w:b/>
          <w:bCs/>
          <w:i/>
          <w:lang w:val="es-MX"/>
        </w:rPr>
        <w:tab/>
        <w:t>Red de Formación Ambiental</w:t>
      </w:r>
    </w:p>
    <w:p w:rsidR="00EA0E1F" w:rsidRDefault="00854AD8" w:rsidP="005A5EBD">
      <w:pPr>
        <w:pStyle w:val="Textum"/>
        <w:rPr>
          <w:rFonts w:cs="Arial"/>
        </w:rPr>
      </w:pPr>
      <w:r w:rsidRPr="0079318D">
        <w:rPr>
          <w:rFonts w:cs="Arial"/>
          <w:b/>
        </w:rPr>
        <w:t>16.</w:t>
      </w:r>
      <w:r>
        <w:rPr>
          <w:rFonts w:cs="Arial"/>
        </w:rPr>
        <w:t xml:space="preserve"> </w:t>
      </w:r>
      <w:r w:rsidR="00EA0E1F">
        <w:rPr>
          <w:rFonts w:cs="Arial"/>
        </w:rPr>
        <w:t xml:space="preserve">Durante la pasada reunión del Foro de Ministros, se acordó continuar y fortalecer las actividades de la Red de Formación Ambiental para América Latina y el Caribe, así como promover la cooperación Sur-Sur entre los países de la región, entre otros acuerdos.  En el documento UNEP/LAC-IGWG.XIX/9, la Secretaría presenta el Informe de Actividades de la Red de Formación Ambiental.  Asimismo, en el documento UNEP/LAC.IGWG.XIX/Ref.3, se presenta el informe solicitado </w:t>
      </w:r>
      <w:r w:rsidR="00EA3495">
        <w:rPr>
          <w:rFonts w:cs="Arial"/>
        </w:rPr>
        <w:t xml:space="preserve">por los </w:t>
      </w:r>
      <w:r w:rsidR="00EA0E1F">
        <w:rPr>
          <w:rFonts w:cs="Arial"/>
        </w:rPr>
        <w:t xml:space="preserve">gobiernos sobre las actividades de la Red durante </w:t>
      </w:r>
      <w:r w:rsidR="00EA3495">
        <w:rPr>
          <w:rFonts w:cs="Arial"/>
        </w:rPr>
        <w:t>el periodo de diciembre de 2008 a diciembre de 2011</w:t>
      </w:r>
      <w:r w:rsidR="00EA0E1F">
        <w:rPr>
          <w:rFonts w:cs="Arial"/>
        </w:rPr>
        <w:t xml:space="preserve">, mismo que fue circulado </w:t>
      </w:r>
      <w:r w:rsidR="00853F05">
        <w:rPr>
          <w:rFonts w:cs="Arial"/>
        </w:rPr>
        <w:t xml:space="preserve">a los países de la región </w:t>
      </w:r>
      <w:r w:rsidR="00EA0E1F">
        <w:rPr>
          <w:rFonts w:cs="Arial"/>
        </w:rPr>
        <w:t>en abril de 2012.</w:t>
      </w:r>
    </w:p>
    <w:p w:rsidR="00EA0E1F" w:rsidRPr="00A93A40" w:rsidRDefault="00EA0E1F" w:rsidP="00A93A40">
      <w:pPr>
        <w:pStyle w:val="Textum"/>
        <w:ind w:left="709"/>
        <w:rPr>
          <w:b/>
          <w:bCs/>
          <w:i/>
          <w:lang w:val="es-MX"/>
        </w:rPr>
      </w:pPr>
      <w:r w:rsidRPr="00A93A40">
        <w:rPr>
          <w:b/>
          <w:bCs/>
          <w:i/>
          <w:lang w:val="es-MX"/>
        </w:rPr>
        <w:t>3.4 Grupo de Trabajo de Indicadores Ambientales</w:t>
      </w:r>
    </w:p>
    <w:p w:rsidR="00EA0E1F" w:rsidRDefault="00EA0E1F" w:rsidP="005A5EBD">
      <w:pPr>
        <w:pStyle w:val="Textum"/>
        <w:rPr>
          <w:rFonts w:cs="Arial"/>
        </w:rPr>
      </w:pPr>
      <w:r w:rsidRPr="0079318D">
        <w:rPr>
          <w:rFonts w:cs="Arial"/>
          <w:b/>
        </w:rPr>
        <w:t>17.</w:t>
      </w:r>
      <w:r>
        <w:rPr>
          <w:rFonts w:cs="Arial"/>
        </w:rPr>
        <w:t xml:space="preserve"> Para la </w:t>
      </w:r>
      <w:r w:rsidR="00A93A40">
        <w:rPr>
          <w:rFonts w:cs="Arial"/>
        </w:rPr>
        <w:t>discusión</w:t>
      </w:r>
      <w:r>
        <w:rPr>
          <w:rFonts w:cs="Arial"/>
        </w:rPr>
        <w:t xml:space="preserve"> de este punto, se ponen a </w:t>
      </w:r>
      <w:r w:rsidR="00A93A40">
        <w:rPr>
          <w:rFonts w:cs="Arial"/>
        </w:rPr>
        <w:t>consideración</w:t>
      </w:r>
      <w:r>
        <w:rPr>
          <w:rFonts w:cs="Arial"/>
        </w:rPr>
        <w:t xml:space="preserve"> las recomendaciones del Grupo de Trabajo </w:t>
      </w:r>
      <w:r w:rsidR="00EA3495" w:rsidRPr="00EA3495">
        <w:rPr>
          <w:rFonts w:cs="Arial"/>
        </w:rPr>
        <w:t xml:space="preserve">de Indicadores Ambientales de la ILAC </w:t>
      </w:r>
      <w:r>
        <w:rPr>
          <w:rFonts w:cs="Arial"/>
        </w:rPr>
        <w:t xml:space="preserve">contenidas en el documento UNEP/LAC-IGWG.XIX/4, </w:t>
      </w:r>
      <w:r w:rsidR="00EA3495">
        <w:rPr>
          <w:rFonts w:cs="Arial"/>
        </w:rPr>
        <w:t>junto con</w:t>
      </w:r>
      <w:r>
        <w:rPr>
          <w:rFonts w:cs="Arial"/>
        </w:rPr>
        <w:t xml:space="preserve"> los documentos de referencia UNEP/LAC-IGWG.XIX/Ref.1 </w:t>
      </w:r>
      <w:r w:rsidR="00A93A40">
        <w:rPr>
          <w:rFonts w:cs="Arial"/>
        </w:rPr>
        <w:t xml:space="preserve">relativo al informe </w:t>
      </w:r>
      <w:r>
        <w:rPr>
          <w:rFonts w:cs="Arial"/>
        </w:rPr>
        <w:t xml:space="preserve">del Grupo de Trabajo sobre el fortalecimiento de las redes </w:t>
      </w:r>
      <w:r w:rsidR="00A93A40">
        <w:rPr>
          <w:rFonts w:cs="Arial"/>
        </w:rPr>
        <w:t>regionales</w:t>
      </w:r>
      <w:r>
        <w:rPr>
          <w:rFonts w:cs="Arial"/>
        </w:rPr>
        <w:t xml:space="preserve"> y las </w:t>
      </w:r>
      <w:r w:rsidR="00A93A40">
        <w:rPr>
          <w:rFonts w:cs="Arial"/>
        </w:rPr>
        <w:t>capacidades</w:t>
      </w:r>
      <w:r>
        <w:rPr>
          <w:rFonts w:cs="Arial"/>
        </w:rPr>
        <w:t xml:space="preserve"> nacionales en información </w:t>
      </w:r>
      <w:r w:rsidR="00A93A40">
        <w:rPr>
          <w:rFonts w:cs="Arial"/>
        </w:rPr>
        <w:t>ambiental</w:t>
      </w:r>
      <w:r w:rsidR="00EA3495">
        <w:rPr>
          <w:rFonts w:cs="Arial"/>
        </w:rPr>
        <w:t>,</w:t>
      </w:r>
      <w:r w:rsidR="00A93A40">
        <w:rPr>
          <w:rFonts w:cs="Arial"/>
        </w:rPr>
        <w:t xml:space="preserve"> y UNEP/LAC-IGWG.XIX/Ref.2 que </w:t>
      </w:r>
      <w:r w:rsidR="00EA3495">
        <w:rPr>
          <w:rFonts w:cs="Arial"/>
        </w:rPr>
        <w:t xml:space="preserve"> se enfoca </w:t>
      </w:r>
      <w:r w:rsidR="00A93A40">
        <w:rPr>
          <w:rFonts w:cs="Arial"/>
        </w:rPr>
        <w:t xml:space="preserve"> en los Pequeños Estados Insulares en Desarrollo del Caribe.</w:t>
      </w:r>
    </w:p>
    <w:p w:rsidR="00A93A40" w:rsidRPr="00A93A40" w:rsidRDefault="00A93A40" w:rsidP="00A93A40">
      <w:pPr>
        <w:pStyle w:val="Textum"/>
        <w:ind w:left="709"/>
        <w:rPr>
          <w:b/>
          <w:bCs/>
          <w:i/>
          <w:lang w:val="es-MX"/>
        </w:rPr>
      </w:pPr>
      <w:r w:rsidRPr="00A93A40">
        <w:rPr>
          <w:b/>
          <w:bCs/>
          <w:i/>
          <w:lang w:val="es-MX"/>
        </w:rPr>
        <w:t xml:space="preserve">3.5 </w:t>
      </w:r>
      <w:r>
        <w:rPr>
          <w:b/>
          <w:bCs/>
          <w:i/>
          <w:lang w:val="es-MX"/>
        </w:rPr>
        <w:t xml:space="preserve">Informe de la </w:t>
      </w:r>
      <w:r w:rsidRPr="00A93A40">
        <w:rPr>
          <w:b/>
          <w:bCs/>
          <w:i/>
          <w:lang w:val="es-MX"/>
        </w:rPr>
        <w:t>Séptima Reunión del Consejo Regional de Expertos sobre Consumo y Producción Sostenible</w:t>
      </w:r>
    </w:p>
    <w:p w:rsidR="00A93A40" w:rsidRDefault="00A93A40" w:rsidP="005A5EBD">
      <w:pPr>
        <w:pStyle w:val="Textum"/>
        <w:rPr>
          <w:rFonts w:cs="Arial"/>
        </w:rPr>
      </w:pPr>
      <w:r w:rsidRPr="00A93A40">
        <w:rPr>
          <w:rFonts w:cs="Arial"/>
          <w:b/>
        </w:rPr>
        <w:t>18.</w:t>
      </w:r>
      <w:r>
        <w:rPr>
          <w:rFonts w:cs="Arial"/>
        </w:rPr>
        <w:t xml:space="preserve"> </w:t>
      </w:r>
      <w:r w:rsidRPr="00A93A40">
        <w:rPr>
          <w:rFonts w:cs="Arial"/>
        </w:rPr>
        <w:t>Los representantes de los países tendrán oportunidad de comentar acerca de las actividades realizadas durante el período entre sesiones por parte de la Red de Expertos Gubernamentales sobre Co</w:t>
      </w:r>
      <w:r>
        <w:rPr>
          <w:rFonts w:cs="Arial"/>
        </w:rPr>
        <w:t>nsumo y Producción Sostenibles</w:t>
      </w:r>
      <w:r w:rsidRPr="00A93A40">
        <w:rPr>
          <w:rFonts w:cs="Arial"/>
        </w:rPr>
        <w:t xml:space="preserve">. Asimismo, </w:t>
      </w:r>
      <w:r w:rsidR="00EA3495">
        <w:rPr>
          <w:rFonts w:cs="Arial"/>
        </w:rPr>
        <w:t xml:space="preserve">se </w:t>
      </w:r>
      <w:r w:rsidRPr="00A93A40">
        <w:rPr>
          <w:rFonts w:cs="Arial"/>
        </w:rPr>
        <w:lastRenderedPageBreak/>
        <w:t>presentarán para consideración de los Expertos de Alto Nivel, las recomendaciones emanadas de dichas reuniones</w:t>
      </w:r>
      <w:r w:rsidR="00EA3495" w:rsidRPr="00EA3495">
        <w:t xml:space="preserve"> </w:t>
      </w:r>
      <w:r w:rsidR="00EA3495">
        <w:rPr>
          <w:rFonts w:cs="Arial"/>
        </w:rPr>
        <w:t>(</w:t>
      </w:r>
      <w:r w:rsidR="00EA3495" w:rsidRPr="00EA3495">
        <w:rPr>
          <w:rFonts w:cs="Arial"/>
        </w:rPr>
        <w:t>documento UNEP/LAC-IGWG.XIX/5</w:t>
      </w:r>
      <w:r w:rsidR="00EA3495">
        <w:rPr>
          <w:rFonts w:cs="Arial"/>
        </w:rPr>
        <w:t>)</w:t>
      </w:r>
      <w:r w:rsidRPr="00A93A40">
        <w:rPr>
          <w:rFonts w:cs="Arial"/>
        </w:rPr>
        <w:t>, las cuales serán endosadas o modificadas para presentarse al segmento minist</w:t>
      </w:r>
      <w:r>
        <w:rPr>
          <w:rFonts w:cs="Arial"/>
        </w:rPr>
        <w:t>erial para su eventual adopción</w:t>
      </w:r>
      <w:r w:rsidR="00EA3495">
        <w:rPr>
          <w:rFonts w:cs="Arial"/>
        </w:rPr>
        <w:t>.</w:t>
      </w:r>
    </w:p>
    <w:p w:rsidR="00A93A40" w:rsidRPr="00A93A40" w:rsidRDefault="00A93A40" w:rsidP="00804A31">
      <w:pPr>
        <w:pStyle w:val="Textum"/>
        <w:ind w:left="709"/>
        <w:rPr>
          <w:b/>
          <w:bCs/>
          <w:i/>
          <w:lang w:val="es-MX"/>
        </w:rPr>
      </w:pPr>
      <w:r w:rsidRPr="00A93A40">
        <w:rPr>
          <w:b/>
          <w:bCs/>
          <w:i/>
          <w:lang w:val="es-MX"/>
        </w:rPr>
        <w:t>3.6 Propuesta de Plan de Acción sobre Contaminación Atmosférica en América Latina y el Caribe</w:t>
      </w:r>
    </w:p>
    <w:p w:rsidR="00A61C72" w:rsidRPr="0038680E" w:rsidRDefault="00A93A40" w:rsidP="00652DFC">
      <w:pPr>
        <w:pStyle w:val="Textum"/>
      </w:pPr>
      <w:r w:rsidRPr="00A93A40">
        <w:rPr>
          <w:rFonts w:cs="Arial"/>
          <w:b/>
        </w:rPr>
        <w:t>19</w:t>
      </w:r>
      <w:r>
        <w:rPr>
          <w:rFonts w:cs="Arial"/>
        </w:rPr>
        <w:t xml:space="preserve">. En seguimiento a la decisión 4 de la XVIII Reunión del Foro de </w:t>
      </w:r>
      <w:r w:rsidR="00303BCF">
        <w:rPr>
          <w:rFonts w:cs="Arial"/>
        </w:rPr>
        <w:t>Ministros</w:t>
      </w:r>
      <w:r>
        <w:rPr>
          <w:rFonts w:cs="Arial"/>
        </w:rPr>
        <w:t>, l</w:t>
      </w:r>
      <w:r w:rsidRPr="00A93A40">
        <w:rPr>
          <w:rFonts w:cs="Arial"/>
        </w:rPr>
        <w:t>os representantes de los países tendrán oportunidad de comentar</w:t>
      </w:r>
      <w:r>
        <w:rPr>
          <w:rFonts w:cs="Arial"/>
        </w:rPr>
        <w:t xml:space="preserve"> sobre la propuesta de Plan de Acción Regional sobre Contaminación Atmosférica, así como la propuesta de recomendación,  </w:t>
      </w:r>
      <w:r w:rsidR="002E51F5">
        <w:rPr>
          <w:rFonts w:cs="Arial"/>
        </w:rPr>
        <w:t xml:space="preserve"> preparadas </w:t>
      </w:r>
      <w:r>
        <w:rPr>
          <w:rFonts w:cs="Arial"/>
        </w:rPr>
        <w:t>por los expertos de la Red Regional Intergubernamental de Contaminación Atmosférica,</w:t>
      </w:r>
      <w:r w:rsidRPr="00A93A40">
        <w:rPr>
          <w:rFonts w:cs="Arial"/>
        </w:rPr>
        <w:t xml:space="preserve"> </w:t>
      </w:r>
      <w:r>
        <w:rPr>
          <w:rFonts w:cs="Arial"/>
        </w:rPr>
        <w:t xml:space="preserve"> que se encuentra en el documento UNEP/LAC.IGWG.XIX/7 Rev.1. </w:t>
      </w:r>
      <w:r w:rsidR="005A5EBD" w:rsidRPr="00DF3A16">
        <w:rPr>
          <w:rFonts w:cs="Arial"/>
          <w:lang w:val="es-PA"/>
        </w:rPr>
        <w:t xml:space="preserve">Los Expertos de Alto Nivel </w:t>
      </w:r>
      <w:r w:rsidR="005A5EBD" w:rsidRPr="00DF3A16">
        <w:t>podrán formular las recomendaciones que c</w:t>
      </w:r>
      <w:r w:rsidR="00A61C72">
        <w:t>orresponda al Foro de Ministros.</w:t>
      </w:r>
    </w:p>
    <w:p w:rsidR="00F32F16" w:rsidRPr="00A61C72" w:rsidRDefault="00F32F16" w:rsidP="00A61C72">
      <w:pPr>
        <w:pStyle w:val="Textum"/>
        <w:ind w:left="709"/>
        <w:rPr>
          <w:b/>
          <w:bCs/>
          <w:i/>
          <w:lang w:val="es-MX"/>
        </w:rPr>
      </w:pPr>
      <w:r w:rsidRPr="00A61C72">
        <w:rPr>
          <w:b/>
          <w:bCs/>
          <w:i/>
          <w:lang w:val="es-MX"/>
        </w:rPr>
        <w:t>3.</w:t>
      </w:r>
      <w:r w:rsidR="00A61C72">
        <w:rPr>
          <w:b/>
          <w:bCs/>
          <w:i/>
          <w:lang w:val="es-MX"/>
        </w:rPr>
        <w:t>7</w:t>
      </w:r>
      <w:r w:rsidRPr="00A61C72">
        <w:rPr>
          <w:b/>
          <w:bCs/>
          <w:i/>
          <w:lang w:val="es-MX"/>
        </w:rPr>
        <w:t xml:space="preserve"> </w:t>
      </w:r>
      <w:r w:rsidR="00A61C72">
        <w:rPr>
          <w:b/>
          <w:bCs/>
          <w:i/>
          <w:lang w:val="es-MX"/>
        </w:rPr>
        <w:t>Iniciativa Regional sobre el Principio 10 de Río</w:t>
      </w:r>
    </w:p>
    <w:p w:rsidR="00B72B5F" w:rsidRDefault="00A61C72" w:rsidP="00F32F16">
      <w:pPr>
        <w:pStyle w:val="Textum"/>
      </w:pPr>
      <w:r>
        <w:rPr>
          <w:b/>
        </w:rPr>
        <w:t>20</w:t>
      </w:r>
      <w:r w:rsidR="00F32F16" w:rsidRPr="00552EF1">
        <w:rPr>
          <w:b/>
        </w:rPr>
        <w:t>.</w:t>
      </w:r>
      <w:r w:rsidR="00F32F16" w:rsidRPr="00CA30EB">
        <w:t xml:space="preserve"> </w:t>
      </w:r>
      <w:r w:rsidR="00BD6571">
        <w:t xml:space="preserve">Los representantes de los países de la región serán informados sobre la </w:t>
      </w:r>
      <w:r w:rsidR="00BD6571" w:rsidRPr="00BD6571">
        <w:t xml:space="preserve"> </w:t>
      </w:r>
      <w:r w:rsidR="00BD6571">
        <w:t>D</w:t>
      </w:r>
      <w:r w:rsidR="00BD6571" w:rsidRPr="00BD6571">
        <w:t xml:space="preserve">eclaración </w:t>
      </w:r>
      <w:r w:rsidR="002E51F5">
        <w:t xml:space="preserve">para </w:t>
      </w:r>
      <w:r w:rsidR="002E51F5" w:rsidRPr="00BD6571">
        <w:t xml:space="preserve"> </w:t>
      </w:r>
      <w:r w:rsidR="00BD6571" w:rsidRPr="00BD6571">
        <w:t>la aplicación del Principio 10</w:t>
      </w:r>
      <w:r w:rsidR="002E51F5">
        <w:t xml:space="preserve"> de la Declaración de Rio de Janeiro</w:t>
      </w:r>
      <w:r w:rsidR="00BD6571" w:rsidRPr="00BD6571">
        <w:t xml:space="preserve"> en América Latina y el Caribe</w:t>
      </w:r>
      <w:r w:rsidR="00BD6571">
        <w:t xml:space="preserve">, misma que </w:t>
      </w:r>
      <w:r w:rsidR="00BD6571" w:rsidRPr="00BD6571">
        <w:t xml:space="preserve">promueve </w:t>
      </w:r>
      <w:r w:rsidR="002E51F5">
        <w:t xml:space="preserve">el </w:t>
      </w:r>
      <w:r w:rsidR="00BD6571" w:rsidRPr="00BD6571">
        <w:t>el acceso a la información, participación</w:t>
      </w:r>
      <w:r w:rsidR="002E51F5">
        <w:t xml:space="preserve"> pública </w:t>
      </w:r>
      <w:r w:rsidR="00BD6571" w:rsidRPr="00BD6571">
        <w:t xml:space="preserve"> y</w:t>
      </w:r>
      <w:r w:rsidR="00BD6571">
        <w:t xml:space="preserve"> </w:t>
      </w:r>
      <w:r w:rsidR="002E51F5">
        <w:t xml:space="preserve">acceso a la </w:t>
      </w:r>
      <w:r w:rsidR="00BD6571">
        <w:t>justicia en asuntos ambientales, y las actividades realizadas</w:t>
      </w:r>
      <w:r w:rsidR="002E51F5">
        <w:t xml:space="preserve"> desde su adopción</w:t>
      </w:r>
      <w:r w:rsidR="00F06932">
        <w:t xml:space="preserve"> en junio de 2012</w:t>
      </w:r>
      <w:r w:rsidR="002E51F5">
        <w:t xml:space="preserve">, </w:t>
      </w:r>
      <w:r w:rsidR="00BD6571">
        <w:t xml:space="preserve"> en busca de </w:t>
      </w:r>
      <w:r w:rsidR="00BD6571" w:rsidRPr="00BD6571">
        <w:t xml:space="preserve"> una visión común sobre los valores que deben inspirar un futuro convenio o instrumento regional sobre esta materia</w:t>
      </w:r>
      <w:r w:rsidR="00EE641C">
        <w:t xml:space="preserve">. Asimismo, se informará sobre los talleres regionales </w:t>
      </w:r>
      <w:r w:rsidR="002E51F5">
        <w:t>de fortalecimiento de capacidades para la implementación de los derechos de acceso a nivel nacional</w:t>
      </w:r>
      <w:r w:rsidR="00EE641C">
        <w:t xml:space="preserve"> realizados en 2013 (documentos </w:t>
      </w:r>
      <w:r w:rsidR="00EE641C" w:rsidRPr="00EE641C">
        <w:t>UNEP/LAC-IGWG.XIX/Ref.</w:t>
      </w:r>
      <w:r w:rsidR="00EE641C">
        <w:t xml:space="preserve">4 y  </w:t>
      </w:r>
      <w:r w:rsidR="00EE641C" w:rsidRPr="00EE641C">
        <w:t>UNEP/LAC-IGWG.XIX/Ref.</w:t>
      </w:r>
      <w:r w:rsidR="00EE641C">
        <w:t>5)</w:t>
      </w:r>
      <w:r w:rsidR="00BD6571" w:rsidRPr="00BD6571">
        <w:t xml:space="preserve">. </w:t>
      </w:r>
    </w:p>
    <w:p w:rsidR="00BD6571" w:rsidRPr="00303BCF" w:rsidRDefault="00BD6571" w:rsidP="00303BCF">
      <w:pPr>
        <w:pStyle w:val="Textum"/>
        <w:ind w:left="709"/>
        <w:rPr>
          <w:b/>
          <w:bCs/>
          <w:i/>
          <w:lang w:val="es-MX"/>
        </w:rPr>
      </w:pPr>
      <w:r w:rsidRPr="00303BCF">
        <w:rPr>
          <w:b/>
          <w:bCs/>
          <w:i/>
          <w:lang w:val="es-MX"/>
        </w:rPr>
        <w:t>3.8 Pequeños Estados Insulares en Desarrollo</w:t>
      </w:r>
    </w:p>
    <w:p w:rsidR="00BD6571" w:rsidRDefault="00BD6571" w:rsidP="00F32F16">
      <w:pPr>
        <w:pStyle w:val="Textum"/>
      </w:pPr>
      <w:r w:rsidRPr="00303BCF">
        <w:rPr>
          <w:b/>
        </w:rPr>
        <w:t>21.</w:t>
      </w:r>
      <w:r>
        <w:tab/>
        <w:t>2014 ha sido declarado por la comunidad internacional como el Año Internacional de los Pequeños Estados Insulares. Los países establecerán un dialogo sobre los eventos que se llevarán a cabo durante 2014</w:t>
      </w:r>
      <w:r w:rsidR="00303BCF">
        <w:t xml:space="preserve"> con miras a la Tercera </w:t>
      </w:r>
      <w:r w:rsidR="002E51F5">
        <w:t>Conferencia</w:t>
      </w:r>
      <w:r w:rsidR="00303BCF">
        <w:t xml:space="preserve"> </w:t>
      </w:r>
      <w:r w:rsidR="002E51F5">
        <w:t>Internacional</w:t>
      </w:r>
      <w:r w:rsidR="00303BCF">
        <w:t xml:space="preserve"> sobre Pequeños Estados Insulares en Desarrollo (Apia, Samoa</w:t>
      </w:r>
      <w:r w:rsidR="002E51F5">
        <w:t>,</w:t>
      </w:r>
      <w:r w:rsidR="00303BCF">
        <w:t xml:space="preserve"> 1-4 septiembre)</w:t>
      </w:r>
      <w:r>
        <w:t xml:space="preserve"> y las posibles acciones de cooperaci</w:t>
      </w:r>
      <w:r w:rsidR="00303BCF">
        <w:t xml:space="preserve">ón que contribuyan </w:t>
      </w:r>
      <w:r w:rsidR="002E51F5">
        <w:t xml:space="preserve"> al </w:t>
      </w:r>
      <w:r w:rsidR="00303BCF">
        <w:t xml:space="preserve"> desarrollo sostenible</w:t>
      </w:r>
      <w:r w:rsidR="002E51F5">
        <w:t xml:space="preserve"> de los pequeños estados insulares en </w:t>
      </w:r>
      <w:r w:rsidR="002E51F5" w:rsidRPr="00F06932">
        <w:t xml:space="preserve">desarrollo </w:t>
      </w:r>
      <w:r w:rsidR="00F06932">
        <w:t>del Caribe</w:t>
      </w:r>
      <w:r w:rsidR="00303BCF" w:rsidRPr="00F06932">
        <w:t>.</w:t>
      </w:r>
    </w:p>
    <w:p w:rsidR="00BD6571" w:rsidRPr="00DB52CA" w:rsidRDefault="00BD6571" w:rsidP="00F32F16">
      <w:pPr>
        <w:pStyle w:val="Textum"/>
      </w:pPr>
    </w:p>
    <w:p w:rsidR="00652DFC" w:rsidRPr="00D02918" w:rsidRDefault="00652DFC" w:rsidP="00D02918">
      <w:pPr>
        <w:pStyle w:val="Ttulo3"/>
        <w:rPr>
          <w:rFonts w:cs="Gautami"/>
          <w:sz w:val="22"/>
          <w:szCs w:val="22"/>
        </w:rPr>
      </w:pPr>
      <w:bookmarkStart w:id="1" w:name="_Toc240175789"/>
      <w:r w:rsidRPr="00DB52CA">
        <w:rPr>
          <w:rFonts w:cs="Gautami"/>
          <w:sz w:val="22"/>
          <w:szCs w:val="22"/>
        </w:rPr>
        <w:t>Punto 4 del Temari</w:t>
      </w:r>
      <w:r w:rsidR="00A21A18">
        <w:rPr>
          <w:rFonts w:cs="Gautami"/>
          <w:sz w:val="22"/>
          <w:szCs w:val="22"/>
        </w:rPr>
        <w:t xml:space="preserve">o: </w:t>
      </w:r>
      <w:bookmarkEnd w:id="1"/>
      <w:r w:rsidR="005A5E01">
        <w:rPr>
          <w:rFonts w:cs="Gautami"/>
          <w:sz w:val="22"/>
          <w:szCs w:val="22"/>
        </w:rPr>
        <w:t>Conclusiones y recomendaciones para el segmento ministerial</w:t>
      </w:r>
    </w:p>
    <w:p w:rsidR="00652DFC" w:rsidRPr="00D02918" w:rsidRDefault="005A5E01" w:rsidP="00D02918">
      <w:pPr>
        <w:pStyle w:val="Textum"/>
      </w:pPr>
      <w:r>
        <w:rPr>
          <w:b/>
        </w:rPr>
        <w:t>2</w:t>
      </w:r>
      <w:r w:rsidR="00303BCF">
        <w:rPr>
          <w:b/>
        </w:rPr>
        <w:t>2</w:t>
      </w:r>
      <w:r w:rsidR="00652DFC" w:rsidRPr="00552EF1">
        <w:rPr>
          <w:b/>
        </w:rPr>
        <w:t>.</w:t>
      </w:r>
      <w:r w:rsidR="00652DFC" w:rsidRPr="006B7F17">
        <w:t xml:space="preserve"> En este punto los </w:t>
      </w:r>
      <w:r w:rsidR="00422A74">
        <w:t>Expertos</w:t>
      </w:r>
      <w:r w:rsidR="00652DFC" w:rsidRPr="006B7F17">
        <w:t xml:space="preserve"> </w:t>
      </w:r>
      <w:r>
        <w:t xml:space="preserve">aprobarán las recomendaciones que pondrán a </w:t>
      </w:r>
      <w:r w:rsidR="00D02918">
        <w:t>consideración</w:t>
      </w:r>
      <w:r>
        <w:t xml:space="preserve"> del Foro de Ministros.</w:t>
      </w:r>
      <w:r w:rsidR="00652DFC" w:rsidRPr="00DB52CA">
        <w:t xml:space="preserve"> </w:t>
      </w:r>
      <w:bookmarkStart w:id="2" w:name="_Toc240175792"/>
    </w:p>
    <w:p w:rsidR="00303BCF" w:rsidRDefault="00303BCF" w:rsidP="00652DFC">
      <w:pPr>
        <w:pStyle w:val="Ttulo3"/>
        <w:rPr>
          <w:rFonts w:cs="Gautami"/>
          <w:sz w:val="22"/>
          <w:szCs w:val="22"/>
        </w:rPr>
      </w:pPr>
    </w:p>
    <w:p w:rsidR="00652DFC" w:rsidRPr="00DB52CA" w:rsidRDefault="00652DFC" w:rsidP="00652DFC">
      <w:pPr>
        <w:pStyle w:val="Ttulo3"/>
        <w:rPr>
          <w:rFonts w:cs="Gautami"/>
          <w:sz w:val="22"/>
          <w:szCs w:val="22"/>
        </w:rPr>
      </w:pPr>
      <w:r w:rsidRPr="00DB52CA">
        <w:rPr>
          <w:rFonts w:cs="Gautami"/>
          <w:sz w:val="22"/>
          <w:szCs w:val="22"/>
        </w:rPr>
        <w:t xml:space="preserve">Punto </w:t>
      </w:r>
      <w:r w:rsidR="00D02918">
        <w:rPr>
          <w:rFonts w:cs="Gautami"/>
          <w:sz w:val="22"/>
          <w:szCs w:val="22"/>
        </w:rPr>
        <w:t>5</w:t>
      </w:r>
      <w:r w:rsidRPr="00DB52CA">
        <w:rPr>
          <w:rFonts w:cs="Gautami"/>
          <w:sz w:val="22"/>
          <w:szCs w:val="22"/>
        </w:rPr>
        <w:t xml:space="preserve"> del Temario: Revisión y aprobación del Borrador de Informe de la reunión </w:t>
      </w:r>
      <w:bookmarkEnd w:id="2"/>
      <w:r w:rsidR="005A5E01">
        <w:rPr>
          <w:rFonts w:cs="Gautami"/>
          <w:sz w:val="22"/>
          <w:szCs w:val="22"/>
        </w:rPr>
        <w:t xml:space="preserve">y de la Declaración de </w:t>
      </w:r>
      <w:r w:rsidR="00D02918">
        <w:rPr>
          <w:rFonts w:cs="Gautami"/>
          <w:sz w:val="22"/>
          <w:szCs w:val="22"/>
        </w:rPr>
        <w:t>Los Cabos</w:t>
      </w:r>
    </w:p>
    <w:p w:rsidR="00303BCF" w:rsidRDefault="005A5E01" w:rsidP="00D02918">
      <w:pPr>
        <w:pStyle w:val="Textum"/>
      </w:pPr>
      <w:r>
        <w:rPr>
          <w:b/>
        </w:rPr>
        <w:t>2</w:t>
      </w:r>
      <w:r w:rsidR="00303BCF">
        <w:rPr>
          <w:b/>
        </w:rPr>
        <w:t>3</w:t>
      </w:r>
      <w:r w:rsidR="00652DFC" w:rsidRPr="00552EF1">
        <w:rPr>
          <w:b/>
        </w:rPr>
        <w:t>.</w:t>
      </w:r>
      <w:r w:rsidR="00652DFC" w:rsidRPr="006B7F17">
        <w:t xml:space="preserve"> Bajo este punto del Temario las delegaciones revisarán el borrador de</w:t>
      </w:r>
      <w:r w:rsidR="00652DFC" w:rsidRPr="00DB52CA">
        <w:t xml:space="preserve"> Informe Final que será presentado por la Relatoría</w:t>
      </w:r>
      <w:r w:rsidR="00F96F76">
        <w:t xml:space="preserve"> para adopción</w:t>
      </w:r>
      <w:r w:rsidR="00652DFC" w:rsidRPr="00DB52CA">
        <w:t>,</w:t>
      </w:r>
      <w:r>
        <w:t xml:space="preserve"> así como del borrador de </w:t>
      </w:r>
      <w:r>
        <w:lastRenderedPageBreak/>
        <w:t xml:space="preserve">la Declaración de </w:t>
      </w:r>
      <w:r w:rsidR="00D02918">
        <w:t>Los Cabos</w:t>
      </w:r>
      <w:r w:rsidR="00652DFC" w:rsidRPr="00DB52CA">
        <w:t xml:space="preserve"> </w:t>
      </w:r>
      <w:r w:rsidR="00F96F76">
        <w:t>para aprobación y someterlos a consideración del segmento ministerial ,</w:t>
      </w:r>
      <w:r w:rsidR="00652DFC" w:rsidRPr="00DB52CA">
        <w:t>luego de hacer las modificaciones que consideren necesarias</w:t>
      </w:r>
      <w:r w:rsidR="00853F05">
        <w:t>.</w:t>
      </w:r>
    </w:p>
    <w:p w:rsidR="00853F05" w:rsidRDefault="00853F05" w:rsidP="00D02918">
      <w:pPr>
        <w:pStyle w:val="Textum"/>
      </w:pPr>
    </w:p>
    <w:p w:rsidR="00652DFC" w:rsidRPr="00303BCF" w:rsidRDefault="00303BCF" w:rsidP="00D02918">
      <w:pPr>
        <w:pStyle w:val="Textum"/>
        <w:rPr>
          <w:rFonts w:cs="Gautami"/>
          <w:b/>
          <w:bCs/>
          <w:lang w:val="es-ES"/>
        </w:rPr>
      </w:pPr>
      <w:bookmarkStart w:id="3" w:name="_Toc240175793"/>
      <w:r w:rsidRPr="00303BCF">
        <w:rPr>
          <w:rFonts w:cs="Gautami"/>
          <w:b/>
          <w:bCs/>
          <w:lang w:val="es-ES"/>
        </w:rPr>
        <w:t>Punto 6 del Temario: Otros asuntos</w:t>
      </w:r>
    </w:p>
    <w:p w:rsidR="00303BCF" w:rsidRPr="00D02918" w:rsidRDefault="00303BCF" w:rsidP="00D02918">
      <w:pPr>
        <w:pStyle w:val="Textum"/>
      </w:pPr>
      <w:r w:rsidRPr="00303BCF">
        <w:rPr>
          <w:b/>
        </w:rPr>
        <w:t>2</w:t>
      </w:r>
      <w:r>
        <w:rPr>
          <w:b/>
        </w:rPr>
        <w:t>4</w:t>
      </w:r>
      <w:r>
        <w:t>. Los representantes de los países debatirán sobre cualquier otra tema que haya sido acordado incluir en este punto de la agenda.</w:t>
      </w:r>
    </w:p>
    <w:p w:rsidR="00853F05" w:rsidRDefault="00853F05" w:rsidP="00652DFC">
      <w:pPr>
        <w:pStyle w:val="Ttulo3"/>
        <w:rPr>
          <w:rFonts w:cs="Gautami"/>
          <w:sz w:val="22"/>
          <w:szCs w:val="22"/>
        </w:rPr>
      </w:pPr>
    </w:p>
    <w:p w:rsidR="00652DFC" w:rsidRPr="00DB52CA" w:rsidRDefault="00652DFC" w:rsidP="00652DFC">
      <w:pPr>
        <w:pStyle w:val="Ttulo3"/>
        <w:rPr>
          <w:rFonts w:cs="Gautami"/>
          <w:sz w:val="22"/>
          <w:szCs w:val="22"/>
        </w:rPr>
      </w:pPr>
      <w:r w:rsidRPr="00DB52CA">
        <w:rPr>
          <w:rFonts w:cs="Gautami"/>
          <w:sz w:val="22"/>
          <w:szCs w:val="22"/>
        </w:rPr>
        <w:t xml:space="preserve">Punto </w:t>
      </w:r>
      <w:r w:rsidR="00303BCF">
        <w:rPr>
          <w:rFonts w:cs="Gautami"/>
          <w:sz w:val="22"/>
          <w:szCs w:val="22"/>
        </w:rPr>
        <w:t>7</w:t>
      </w:r>
      <w:r w:rsidRPr="00DB52CA">
        <w:rPr>
          <w:rFonts w:cs="Gautami"/>
          <w:sz w:val="22"/>
          <w:szCs w:val="22"/>
        </w:rPr>
        <w:t xml:space="preserve"> del Temario: Clausura de la reunión</w:t>
      </w:r>
      <w:bookmarkEnd w:id="3"/>
    </w:p>
    <w:p w:rsidR="00652DFC" w:rsidRPr="006B7F17" w:rsidRDefault="005A5E01" w:rsidP="00652DFC">
      <w:pPr>
        <w:pStyle w:val="Textum"/>
      </w:pPr>
      <w:r w:rsidRPr="00552EF1">
        <w:rPr>
          <w:b/>
        </w:rPr>
        <w:t>2</w:t>
      </w:r>
      <w:r w:rsidR="00303BCF">
        <w:rPr>
          <w:b/>
        </w:rPr>
        <w:t>5</w:t>
      </w:r>
      <w:r w:rsidR="00652DFC" w:rsidRPr="00552EF1">
        <w:rPr>
          <w:b/>
        </w:rPr>
        <w:t>.</w:t>
      </w:r>
      <w:r w:rsidR="00755D9E">
        <w:t xml:space="preserve"> La reunión será clausurada el </w:t>
      </w:r>
      <w:r w:rsidR="00652DFC" w:rsidRPr="006B7F17">
        <w:t xml:space="preserve">miércoles </w:t>
      </w:r>
      <w:r w:rsidR="00D02918">
        <w:t>12 de marzo a las 12:30 hrs.</w:t>
      </w:r>
    </w:p>
    <w:p w:rsidR="00652DFC" w:rsidRPr="00552EF1" w:rsidRDefault="00652DFC" w:rsidP="00853F05">
      <w:pPr>
        <w:pStyle w:val="Ttulo2"/>
        <w:pBdr>
          <w:top w:val="single" w:sz="4" w:space="1" w:color="auto"/>
        </w:pBdr>
        <w:jc w:val="both"/>
        <w:rPr>
          <w:lang w:val="es-ES"/>
        </w:rPr>
      </w:pPr>
    </w:p>
    <w:p w:rsidR="00652DFC" w:rsidRPr="00A551DC" w:rsidRDefault="00652DFC" w:rsidP="00552EF1">
      <w:pPr>
        <w:pStyle w:val="Ttulo2"/>
        <w:rPr>
          <w:lang w:val="es-PA"/>
        </w:rPr>
      </w:pPr>
      <w:r w:rsidRPr="00A551DC">
        <w:rPr>
          <w:lang w:val="es-PA"/>
        </w:rPr>
        <w:br w:type="page"/>
      </w:r>
      <w:bookmarkStart w:id="4" w:name="_Toc240175794"/>
      <w:r w:rsidRPr="00A551DC">
        <w:rPr>
          <w:lang w:val="es-PA"/>
        </w:rPr>
        <w:lastRenderedPageBreak/>
        <w:t>Anexo I</w:t>
      </w:r>
      <w:r w:rsidRPr="00A551DC">
        <w:rPr>
          <w:lang w:val="es-PA"/>
        </w:rPr>
        <w:br/>
        <w:t>Calendario de Sesiones del</w:t>
      </w:r>
      <w:r w:rsidRPr="00A551DC">
        <w:rPr>
          <w:lang w:val="es-PA"/>
        </w:rPr>
        <w:br/>
      </w:r>
      <w:bookmarkEnd w:id="4"/>
      <w:r w:rsidR="00A551DC">
        <w:rPr>
          <w:lang w:val="es-PA"/>
        </w:rPr>
        <w:t>Segmento de Expertos</w:t>
      </w:r>
    </w:p>
    <w:p w:rsidR="00652DFC" w:rsidRDefault="00652DFC" w:rsidP="00652DFC">
      <w:pPr>
        <w:rPr>
          <w:rFonts w:cs="Gautami"/>
          <w:sz w:val="22"/>
          <w:szCs w:val="22"/>
          <w:lang w:val="es-ES"/>
        </w:rPr>
      </w:pPr>
    </w:p>
    <w:p w:rsidR="009E7FCB" w:rsidRPr="00DB6E93" w:rsidRDefault="009E7FCB" w:rsidP="009E7FCB">
      <w:pPr>
        <w:tabs>
          <w:tab w:val="left" w:pos="2430"/>
          <w:tab w:val="left" w:pos="3870"/>
        </w:tabs>
        <w:jc w:val="center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PROGRAMA DE REUNIONES</w:t>
      </w:r>
    </w:p>
    <w:p w:rsidR="009E7FCB" w:rsidRPr="00DB6E93" w:rsidRDefault="009E7FCB" w:rsidP="009E7FCB">
      <w:pPr>
        <w:pBdr>
          <w:top w:val="single" w:sz="4" w:space="1" w:color="auto"/>
          <w:bottom w:val="single" w:sz="4" w:space="1" w:color="auto"/>
        </w:pBdr>
        <w:tabs>
          <w:tab w:val="left" w:pos="2520"/>
        </w:tabs>
        <w:jc w:val="center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Martes 11 de marzo</w:t>
      </w:r>
    </w:p>
    <w:p w:rsidR="009E7FCB" w:rsidRPr="00DB6E93" w:rsidRDefault="009E7FCB" w:rsidP="009E7FCB">
      <w:pPr>
        <w:tabs>
          <w:tab w:val="left" w:pos="2520"/>
        </w:tabs>
        <w:jc w:val="center"/>
        <w:rPr>
          <w:rFonts w:ascii="Arial" w:hAnsi="Arial" w:cs="Arial"/>
          <w:b/>
          <w:bCs/>
          <w:i/>
          <w:sz w:val="24"/>
          <w:szCs w:val="24"/>
          <w:lang w:val="es-ES"/>
        </w:rPr>
      </w:pPr>
    </w:p>
    <w:p w:rsidR="009E7FCB" w:rsidRPr="00DB6E93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08.30-09.00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  <w:t>Apertura de la Reunión de Expertos de Alto Nivel del Foro de Ministros de Medio Ambiente y América Latina</w:t>
      </w:r>
    </w:p>
    <w:p w:rsidR="009E7FCB" w:rsidRPr="00DB6E93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Cs/>
          <w:i/>
          <w:sz w:val="24"/>
          <w:szCs w:val="24"/>
          <w:lang w:val="es-ES"/>
        </w:rPr>
        <w:tab/>
        <w:t>2.1. Adopción del reglamento de la reunión</w:t>
      </w:r>
    </w:p>
    <w:p w:rsidR="009E7FCB" w:rsidRPr="00DB6E93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09.00-09.30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  <w:t>Organización de los trabajos</w:t>
      </w:r>
    </w:p>
    <w:p w:rsidR="009E7FCB" w:rsidRPr="00DB6E93" w:rsidRDefault="009E7FCB" w:rsidP="009E7FCB">
      <w:pPr>
        <w:tabs>
          <w:tab w:val="left" w:pos="2520"/>
        </w:tabs>
        <w:ind w:left="2070" w:hanging="162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>2.2. Elección de la Mesa Directiva</w:t>
      </w:r>
    </w:p>
    <w:p w:rsidR="009E7FCB" w:rsidRPr="00DB6E93" w:rsidRDefault="009E7FCB" w:rsidP="009E7FCB">
      <w:pPr>
        <w:tabs>
          <w:tab w:val="left" w:pos="2520"/>
        </w:tabs>
        <w:ind w:left="2070" w:hanging="162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>2.3. Aprobación del Temario y del programa de sesiones de la reunión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</w:p>
    <w:p w:rsidR="009E7FCB" w:rsidRPr="00DB6E93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09.30-1</w:t>
      </w:r>
      <w:r>
        <w:rPr>
          <w:rFonts w:ascii="Arial" w:hAnsi="Arial" w:cs="Arial"/>
          <w:b/>
          <w:bCs/>
          <w:i/>
          <w:sz w:val="24"/>
          <w:szCs w:val="24"/>
          <w:lang w:val="es-ES"/>
        </w:rPr>
        <w:t>1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.</w:t>
      </w:r>
      <w:r>
        <w:rPr>
          <w:rFonts w:ascii="Arial" w:hAnsi="Arial" w:cs="Arial"/>
          <w:b/>
          <w:bCs/>
          <w:i/>
          <w:sz w:val="24"/>
          <w:szCs w:val="24"/>
          <w:lang w:val="es-ES"/>
        </w:rPr>
        <w:t>15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  <w:t>Seguimiento de la XVIII Reunión del Foro de Ministros de Medio Ambiente de América Latina y el Caribe</w:t>
      </w:r>
    </w:p>
    <w:p w:rsidR="009E7FCB" w:rsidRPr="00DB6E93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Cs/>
          <w:i/>
          <w:sz w:val="24"/>
          <w:szCs w:val="24"/>
          <w:lang w:val="es-ES"/>
        </w:rPr>
        <w:tab/>
        <w:t>3.1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ab/>
        <w:t>Evaluación, fortalecimiento y gobernanza del Foro de Ministros de Medio Ambiente</w:t>
      </w:r>
    </w:p>
    <w:p w:rsidR="009E7FCB" w:rsidRPr="00DB6E93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</w:t>
      </w:r>
      <w:r>
        <w:rPr>
          <w:rFonts w:ascii="Arial" w:hAnsi="Arial" w:cs="Arial"/>
          <w:b/>
          <w:bCs/>
          <w:i/>
          <w:sz w:val="24"/>
          <w:szCs w:val="24"/>
          <w:lang w:val="es-ES"/>
        </w:rPr>
        <w:t>1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.15-11.</w:t>
      </w:r>
      <w:r>
        <w:rPr>
          <w:rFonts w:ascii="Arial" w:hAnsi="Arial" w:cs="Arial"/>
          <w:b/>
          <w:bCs/>
          <w:i/>
          <w:sz w:val="24"/>
          <w:szCs w:val="24"/>
          <w:lang w:val="es-ES"/>
        </w:rPr>
        <w:t>30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  <w:t>Receso para café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 xml:space="preserve"> </w:t>
      </w:r>
    </w:p>
    <w:p w:rsidR="009E7FCB" w:rsidRPr="00DB6E93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Cs/>
          <w:i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sz w:val="24"/>
          <w:szCs w:val="24"/>
          <w:lang w:val="es-ES"/>
        </w:rPr>
        <w:t>11.30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-12.30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ab/>
        <w:t>3.2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ab/>
        <w:t>Agenda ambiental regional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</w:p>
    <w:p w:rsidR="009E7FCB" w:rsidRPr="00DB6E93" w:rsidRDefault="009E7FCB" w:rsidP="009E7FCB">
      <w:pPr>
        <w:tabs>
          <w:tab w:val="left" w:pos="2520"/>
        </w:tabs>
        <w:ind w:left="2074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12.30-13.30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>3.3 Red de Formación Ambiental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  <w:t xml:space="preserve"> </w:t>
      </w:r>
    </w:p>
    <w:p w:rsidR="009E7FCB" w:rsidRPr="00DB6E93" w:rsidRDefault="009E7FCB" w:rsidP="009E7FCB">
      <w:pPr>
        <w:tabs>
          <w:tab w:val="left" w:pos="2520"/>
        </w:tabs>
        <w:ind w:left="2074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13.30-15.00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ab/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Almuerzo</w:t>
      </w:r>
    </w:p>
    <w:p w:rsidR="009E7FCB" w:rsidRPr="00DB6E93" w:rsidRDefault="009E7FCB" w:rsidP="009E7FCB">
      <w:pPr>
        <w:tabs>
          <w:tab w:val="left" w:pos="2520"/>
        </w:tabs>
        <w:ind w:left="2074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Cs/>
          <w:i/>
          <w:sz w:val="24"/>
          <w:szCs w:val="24"/>
          <w:lang w:val="es-ES"/>
        </w:rPr>
        <w:tab/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Evento paralelo: Medio ambiente y salud</w:t>
      </w:r>
    </w:p>
    <w:p w:rsidR="009E7FCB" w:rsidRPr="00DB6E93" w:rsidRDefault="009E7FCB" w:rsidP="009E7FCB">
      <w:pPr>
        <w:tabs>
          <w:tab w:val="left" w:pos="2520"/>
        </w:tabs>
        <w:ind w:left="2074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15.00-15.45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>3.</w:t>
      </w:r>
      <w:r>
        <w:rPr>
          <w:rFonts w:ascii="Arial" w:hAnsi="Arial" w:cs="Arial"/>
          <w:bCs/>
          <w:i/>
          <w:sz w:val="24"/>
          <w:szCs w:val="24"/>
          <w:lang w:val="es-ES"/>
        </w:rPr>
        <w:t>4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 xml:space="preserve"> Grupo de Trabajo de Indicadores de la ILAC: siguientes pasos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  <w:t xml:space="preserve"> </w:t>
      </w:r>
    </w:p>
    <w:p w:rsidR="009E7FCB" w:rsidRPr="00DB6E93" w:rsidRDefault="009E7FCB" w:rsidP="009E7FCB">
      <w:pPr>
        <w:tabs>
          <w:tab w:val="left" w:pos="2520"/>
        </w:tabs>
        <w:ind w:left="2074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15.45-16.30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ab/>
        <w:t>3.</w:t>
      </w:r>
      <w:r>
        <w:rPr>
          <w:rFonts w:ascii="Arial" w:hAnsi="Arial" w:cs="Arial"/>
          <w:bCs/>
          <w:i/>
          <w:sz w:val="24"/>
          <w:szCs w:val="24"/>
          <w:lang w:val="es-ES"/>
        </w:rPr>
        <w:t>5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 xml:space="preserve"> Informe de la Séptima Reunión Regional del Consejo Regional de Expertos sobre Consumo y Producción Sostenibles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  <w:t xml:space="preserve"> </w:t>
      </w:r>
    </w:p>
    <w:p w:rsidR="009E7FCB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16.30-16.45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ab/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Receso para café</w:t>
      </w:r>
    </w:p>
    <w:p w:rsidR="009E7FCB" w:rsidRPr="00DB6E93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</w:p>
    <w:p w:rsidR="009E7FCB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16.45-1</w:t>
      </w:r>
      <w:r>
        <w:rPr>
          <w:rFonts w:ascii="Arial" w:hAnsi="Arial" w:cs="Arial"/>
          <w:b/>
          <w:bCs/>
          <w:i/>
          <w:sz w:val="24"/>
          <w:szCs w:val="24"/>
          <w:lang w:val="es-ES"/>
        </w:rPr>
        <w:t>7:30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  <w:t xml:space="preserve"> 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>3.</w:t>
      </w:r>
      <w:r>
        <w:rPr>
          <w:rFonts w:ascii="Arial" w:hAnsi="Arial" w:cs="Arial"/>
          <w:bCs/>
          <w:i/>
          <w:sz w:val="24"/>
          <w:szCs w:val="24"/>
          <w:lang w:val="es-ES"/>
        </w:rPr>
        <w:t>6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 </w:t>
      </w:r>
      <w:r w:rsidRPr="00DB6E93">
        <w:rPr>
          <w:rFonts w:ascii="Arial" w:hAnsi="Arial" w:cs="Arial"/>
          <w:bCs/>
          <w:i/>
          <w:sz w:val="24"/>
          <w:szCs w:val="24"/>
          <w:lang w:val="es-ES"/>
        </w:rPr>
        <w:t>Propuesta de Plan de Acción Regional sobre contaminación atmosférica en América Latina y el Caribe</w:t>
      </w:r>
    </w:p>
    <w:p w:rsidR="009E7FCB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sz w:val="24"/>
          <w:szCs w:val="24"/>
          <w:lang w:val="es-ES"/>
        </w:rPr>
        <w:t>17:30-18:00</w:t>
      </w:r>
      <w:r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357B78">
        <w:rPr>
          <w:rFonts w:ascii="Arial" w:hAnsi="Arial" w:cs="Arial"/>
          <w:bCs/>
          <w:i/>
          <w:sz w:val="24"/>
          <w:szCs w:val="24"/>
          <w:lang w:val="es-ES"/>
        </w:rPr>
        <w:t>3.</w:t>
      </w:r>
      <w:r>
        <w:rPr>
          <w:rFonts w:ascii="Arial" w:hAnsi="Arial" w:cs="Arial"/>
          <w:bCs/>
          <w:i/>
          <w:sz w:val="24"/>
          <w:szCs w:val="24"/>
          <w:lang w:val="es-ES"/>
        </w:rPr>
        <w:t>7</w:t>
      </w:r>
      <w:r w:rsidRPr="00357B78">
        <w:rPr>
          <w:rFonts w:ascii="Arial" w:hAnsi="Arial" w:cs="Arial"/>
          <w:bCs/>
          <w:i/>
          <w:sz w:val="24"/>
          <w:szCs w:val="24"/>
          <w:lang w:val="es-ES"/>
        </w:rPr>
        <w:t xml:space="preserve"> Año Internacional de los Pequeños Estados Insulares </w:t>
      </w:r>
    </w:p>
    <w:p w:rsidR="009E7FCB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Cs/>
          <w:i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sz w:val="24"/>
          <w:szCs w:val="24"/>
          <w:lang w:val="es-ES"/>
        </w:rPr>
        <w:t>18:00-18:30</w:t>
      </w:r>
      <w:r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357B78">
        <w:rPr>
          <w:rFonts w:ascii="Arial" w:hAnsi="Arial" w:cs="Arial"/>
          <w:bCs/>
          <w:i/>
          <w:sz w:val="24"/>
          <w:szCs w:val="24"/>
          <w:lang w:val="es-ES"/>
        </w:rPr>
        <w:t>3.</w:t>
      </w:r>
      <w:r>
        <w:rPr>
          <w:rFonts w:ascii="Arial" w:hAnsi="Arial" w:cs="Arial"/>
          <w:bCs/>
          <w:i/>
          <w:sz w:val="24"/>
          <w:szCs w:val="24"/>
          <w:lang w:val="es-ES"/>
        </w:rPr>
        <w:t>8</w:t>
      </w:r>
      <w:r w:rsidRPr="00357B78">
        <w:rPr>
          <w:rFonts w:ascii="Arial" w:hAnsi="Arial" w:cs="Arial"/>
          <w:bCs/>
          <w:i/>
          <w:sz w:val="24"/>
          <w:szCs w:val="24"/>
          <w:lang w:val="es-ES"/>
        </w:rPr>
        <w:t xml:space="preserve"> Iniciativa regional sobre el Principio10 de Río</w:t>
      </w:r>
    </w:p>
    <w:p w:rsidR="009E7FCB" w:rsidRPr="00DB6E93" w:rsidRDefault="009E7FCB" w:rsidP="009E7FCB">
      <w:pPr>
        <w:tabs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</w:p>
    <w:p w:rsidR="009E7FCB" w:rsidRPr="00DB6E93" w:rsidRDefault="009E7FCB" w:rsidP="009E7FCB">
      <w:pPr>
        <w:pBdr>
          <w:top w:val="single" w:sz="4" w:space="1" w:color="auto"/>
          <w:bottom w:val="single" w:sz="4" w:space="1" w:color="auto"/>
        </w:pBdr>
        <w:tabs>
          <w:tab w:val="left" w:pos="2520"/>
        </w:tabs>
        <w:jc w:val="center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lastRenderedPageBreak/>
        <w:t>Miércoles 12 de marzo</w:t>
      </w:r>
    </w:p>
    <w:p w:rsidR="009E7FCB" w:rsidRPr="00DB6E93" w:rsidRDefault="009E7FCB" w:rsidP="009E7FCB">
      <w:pPr>
        <w:tabs>
          <w:tab w:val="left" w:pos="2070"/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8.30-10.00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357B78">
        <w:rPr>
          <w:rFonts w:ascii="Arial" w:hAnsi="Arial" w:cs="Arial"/>
          <w:bCs/>
          <w:i/>
          <w:sz w:val="24"/>
          <w:szCs w:val="24"/>
          <w:lang w:val="es-ES"/>
        </w:rPr>
        <w:t>4. Conclusiones y recomendaciones de los expertos para el segmento ministerial sobre los temas tratados en el punto 3 de la agenda</w:t>
      </w:r>
    </w:p>
    <w:p w:rsidR="009E7FCB" w:rsidRPr="00DB6E93" w:rsidRDefault="009E7FCB" w:rsidP="009E7FCB">
      <w:pPr>
        <w:tabs>
          <w:tab w:val="left" w:pos="2070"/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10.00-10.15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357B78">
        <w:rPr>
          <w:rFonts w:ascii="Arial" w:hAnsi="Arial" w:cs="Arial"/>
          <w:bCs/>
          <w:i/>
          <w:sz w:val="24"/>
          <w:szCs w:val="24"/>
          <w:lang w:val="es-ES"/>
        </w:rPr>
        <w:t>Receso para café</w:t>
      </w:r>
    </w:p>
    <w:p w:rsidR="009E7FCB" w:rsidRPr="00DB6E93" w:rsidRDefault="009E7FCB" w:rsidP="009E7FCB">
      <w:pPr>
        <w:tabs>
          <w:tab w:val="left" w:pos="2070"/>
          <w:tab w:val="left" w:pos="2520"/>
        </w:tabs>
        <w:ind w:left="2070" w:hanging="1980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10.15-11.30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357B78">
        <w:rPr>
          <w:rFonts w:ascii="Arial" w:hAnsi="Arial" w:cs="Arial"/>
          <w:bCs/>
          <w:i/>
          <w:sz w:val="24"/>
          <w:szCs w:val="24"/>
          <w:lang w:val="es-ES"/>
        </w:rPr>
        <w:t>5. Revisión y aprobación del Borrador de Informe de la reunión y del proyecto de Declaración Ministerial</w:t>
      </w:r>
    </w:p>
    <w:p w:rsidR="009E7FCB" w:rsidRPr="00357B78" w:rsidRDefault="009E7FCB" w:rsidP="009E7FCB">
      <w:pPr>
        <w:tabs>
          <w:tab w:val="left" w:pos="2070"/>
          <w:tab w:val="left" w:pos="2520"/>
        </w:tabs>
        <w:ind w:left="2070" w:hanging="1980"/>
        <w:rPr>
          <w:rFonts w:ascii="Arial" w:hAnsi="Arial" w:cs="Arial"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11.30-12.00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357B78">
        <w:rPr>
          <w:rFonts w:ascii="Arial" w:hAnsi="Arial" w:cs="Arial"/>
          <w:bCs/>
          <w:i/>
          <w:sz w:val="24"/>
          <w:szCs w:val="24"/>
          <w:lang w:val="es-ES"/>
        </w:rPr>
        <w:t>6. Otros asuntos</w:t>
      </w:r>
    </w:p>
    <w:p w:rsidR="009E7FCB" w:rsidRPr="00357B78" w:rsidRDefault="009E7FCB" w:rsidP="009E7FCB">
      <w:pPr>
        <w:tabs>
          <w:tab w:val="left" w:pos="2070"/>
          <w:tab w:val="left" w:pos="2520"/>
        </w:tabs>
        <w:ind w:left="2070" w:hanging="1980"/>
        <w:rPr>
          <w:rFonts w:ascii="Arial" w:hAnsi="Arial" w:cs="Arial"/>
          <w:bCs/>
          <w:i/>
          <w:sz w:val="24"/>
          <w:szCs w:val="24"/>
          <w:lang w:val="es-ES"/>
        </w:rPr>
      </w:pP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>12.00-12.30</w:t>
      </w:r>
      <w:r w:rsidRPr="00DB6E93">
        <w:rPr>
          <w:rFonts w:ascii="Arial" w:hAnsi="Arial" w:cs="Arial"/>
          <w:b/>
          <w:bCs/>
          <w:i/>
          <w:sz w:val="24"/>
          <w:szCs w:val="24"/>
          <w:lang w:val="es-ES"/>
        </w:rPr>
        <w:tab/>
      </w:r>
      <w:r w:rsidRPr="00357B78">
        <w:rPr>
          <w:rFonts w:ascii="Arial" w:hAnsi="Arial" w:cs="Arial"/>
          <w:bCs/>
          <w:i/>
          <w:sz w:val="24"/>
          <w:szCs w:val="24"/>
          <w:lang w:val="es-ES"/>
        </w:rPr>
        <w:t>Cierre de la reunión de expertos de alto nivel</w:t>
      </w:r>
    </w:p>
    <w:p w:rsidR="009E7FCB" w:rsidRPr="00DB52CA" w:rsidRDefault="009E7FCB" w:rsidP="00652DFC">
      <w:pPr>
        <w:rPr>
          <w:rFonts w:cs="Gautami"/>
          <w:sz w:val="22"/>
          <w:szCs w:val="22"/>
          <w:lang w:val="es-ES"/>
        </w:rPr>
      </w:pPr>
    </w:p>
    <w:sectPr w:rsidR="009E7FCB" w:rsidRPr="00DB52CA" w:rsidSect="00483813">
      <w:headerReference w:type="even" r:id="rId7"/>
      <w:headerReference w:type="default" r:id="rId8"/>
      <w:footerReference w:type="default" r:id="rId9"/>
      <w:headerReference w:type="first" r:id="rId10"/>
      <w:pgSz w:w="12240" w:h="15840" w:code="119"/>
      <w:pgMar w:top="1440" w:right="1440" w:bottom="1440" w:left="144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E6" w:rsidRDefault="00DC35E6">
      <w:r>
        <w:separator/>
      </w:r>
    </w:p>
  </w:endnote>
  <w:endnote w:type="continuationSeparator" w:id="0">
    <w:p w:rsidR="00DC35E6" w:rsidRDefault="00DC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13" w:rsidRDefault="00483813">
    <w:pPr>
      <w:pStyle w:val="Piedepgina"/>
      <w:jc w:val="right"/>
    </w:pPr>
    <w:fldSimple w:instr=" PAGE   \* MERGEFORMAT ">
      <w:r w:rsidR="00925B40">
        <w:rPr>
          <w:noProof/>
        </w:rPr>
        <w:t>7</w:t>
      </w:r>
    </w:fldSimple>
  </w:p>
  <w:p w:rsidR="00483813" w:rsidRDefault="004838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E6" w:rsidRDefault="00DC35E6">
      <w:r>
        <w:separator/>
      </w:r>
    </w:p>
  </w:footnote>
  <w:footnote w:type="continuationSeparator" w:id="0">
    <w:p w:rsidR="00DC35E6" w:rsidRDefault="00DC3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7A" w:rsidRPr="000B03A5" w:rsidRDefault="00672A7A" w:rsidP="00483813">
    <w:pPr>
      <w:pStyle w:val="Encabezado"/>
      <w:spacing w:before="0" w:after="120"/>
      <w:ind w:left="360"/>
      <w:jc w:val="right"/>
      <w:rPr>
        <w:sz w:val="18"/>
        <w:szCs w:val="18"/>
      </w:rPr>
    </w:pPr>
    <w:r w:rsidRPr="000B03A5">
      <w:rPr>
        <w:b/>
        <w:bCs/>
        <w:sz w:val="18"/>
        <w:szCs w:val="18"/>
      </w:rPr>
      <w:t>U</w:t>
    </w:r>
    <w:r w:rsidR="00D02918">
      <w:rPr>
        <w:b/>
        <w:bCs/>
        <w:sz w:val="18"/>
        <w:szCs w:val="18"/>
      </w:rPr>
      <w:t>NEP/LAC-IGWG.X</w:t>
    </w:r>
    <w:r>
      <w:rPr>
        <w:b/>
        <w:bCs/>
        <w:sz w:val="18"/>
        <w:szCs w:val="18"/>
      </w:rPr>
      <w:t>I</w:t>
    </w:r>
    <w:r w:rsidR="00D02918">
      <w:rPr>
        <w:b/>
        <w:bCs/>
        <w:sz w:val="18"/>
        <w:szCs w:val="18"/>
      </w:rPr>
      <w:t>X</w:t>
    </w:r>
    <w:r w:rsidRPr="000B03A5">
      <w:rPr>
        <w:b/>
        <w:bCs/>
        <w:sz w:val="18"/>
        <w:szCs w:val="18"/>
      </w:rPr>
      <w:t>/2</w:t>
    </w:r>
    <w:r w:rsidRPr="000B03A5">
      <w:rPr>
        <w:b/>
        <w:bCs/>
        <w:sz w:val="18"/>
        <w:szCs w:val="18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7A" w:rsidRPr="00CE5C56" w:rsidRDefault="00672A7A" w:rsidP="005A3AAC">
    <w:pPr>
      <w:pStyle w:val="Encabezado"/>
      <w:spacing w:before="0" w:after="120"/>
      <w:jc w:val="right"/>
    </w:pPr>
    <w:r w:rsidRPr="00CE5C56">
      <w:rPr>
        <w:b/>
        <w:bCs/>
        <w:sz w:val="18"/>
      </w:rPr>
      <w:t>U</w:t>
    </w:r>
    <w:r w:rsidR="00D02918">
      <w:rPr>
        <w:b/>
        <w:bCs/>
        <w:sz w:val="18"/>
      </w:rPr>
      <w:t>NEP/LAC-IGWG.XIX</w:t>
    </w:r>
    <w:r w:rsidRPr="00CE5C56">
      <w:rPr>
        <w:b/>
        <w:bCs/>
        <w:sz w:val="18"/>
      </w:rPr>
      <w:t>/2</w:t>
    </w:r>
    <w:r w:rsidR="00D02918">
      <w:rPr>
        <w:b/>
        <w:bCs/>
        <w:sz w:val="18"/>
      </w:rPr>
      <w:t xml:space="preserve"> </w:t>
    </w:r>
    <w:r>
      <w:rPr>
        <w:b/>
        <w:bCs/>
        <w:sz w:val="18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0" w:type="dxa"/>
      <w:tblInd w:w="-882" w:type="dxa"/>
      <w:tblLayout w:type="fixed"/>
      <w:tblLook w:val="0000"/>
    </w:tblPr>
    <w:tblGrid>
      <w:gridCol w:w="270"/>
      <w:gridCol w:w="2340"/>
      <w:gridCol w:w="4500"/>
      <w:gridCol w:w="3690"/>
      <w:gridCol w:w="90"/>
    </w:tblGrid>
    <w:tr w:rsidR="00672A7A" w:rsidRPr="00B96289" w:rsidTr="00E6129C">
      <w:trPr>
        <w:cantSplit/>
      </w:trPr>
      <w:tc>
        <w:tcPr>
          <w:tcW w:w="2610" w:type="dxa"/>
          <w:gridSpan w:val="2"/>
          <w:tcBorders>
            <w:bottom w:val="thinThickSmallGap" w:sz="24" w:space="0" w:color="auto"/>
          </w:tcBorders>
        </w:tcPr>
        <w:p w:rsidR="00672A7A" w:rsidRPr="00857980" w:rsidRDefault="00925B40" w:rsidP="00E6129C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-219075</wp:posOffset>
                </wp:positionV>
                <wp:extent cx="5671820" cy="676275"/>
                <wp:effectExtent l="19050" t="0" r="5080" b="0"/>
                <wp:wrapNone/>
                <wp:docPr id="1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80" w:type="dxa"/>
          <w:gridSpan w:val="3"/>
          <w:tcBorders>
            <w:bottom w:val="thinThickSmallGap" w:sz="24" w:space="0" w:color="auto"/>
          </w:tcBorders>
        </w:tcPr>
        <w:p w:rsidR="00672A7A" w:rsidRDefault="00672A7A" w:rsidP="00483813">
          <w:pPr>
            <w:pStyle w:val="Encabezado"/>
            <w:spacing w:after="120"/>
            <w:rPr>
              <w:lang w:val="fr-FR"/>
            </w:rPr>
          </w:pPr>
        </w:p>
        <w:p w:rsidR="00483813" w:rsidRPr="00857980" w:rsidRDefault="00483813" w:rsidP="00483813">
          <w:pPr>
            <w:pStyle w:val="Encabezado"/>
            <w:spacing w:after="120"/>
            <w:rPr>
              <w:lang w:val="fr-FR"/>
            </w:rPr>
          </w:pPr>
        </w:p>
      </w:tc>
    </w:tr>
    <w:tr w:rsidR="00672A7A" w:rsidRPr="00B96289" w:rsidTr="00E6129C">
      <w:trPr>
        <w:gridBefore w:val="1"/>
        <w:gridAfter w:val="1"/>
        <w:wBefore w:w="270" w:type="dxa"/>
        <w:wAfter w:w="90" w:type="dxa"/>
      </w:trPr>
      <w:tc>
        <w:tcPr>
          <w:tcW w:w="6840" w:type="dxa"/>
          <w:gridSpan w:val="2"/>
        </w:tcPr>
        <w:p w:rsidR="00672A7A" w:rsidRPr="00857980" w:rsidRDefault="00672A7A" w:rsidP="00E6129C">
          <w:pPr>
            <w:spacing w:line="120" w:lineRule="exact"/>
            <w:rPr>
              <w:b/>
              <w:lang w:val="fr-FR"/>
            </w:rPr>
          </w:pPr>
        </w:p>
      </w:tc>
      <w:tc>
        <w:tcPr>
          <w:tcW w:w="3690" w:type="dxa"/>
        </w:tcPr>
        <w:p w:rsidR="00672A7A" w:rsidRPr="00857980" w:rsidRDefault="00672A7A" w:rsidP="00E6129C">
          <w:pPr>
            <w:spacing w:line="120" w:lineRule="exact"/>
            <w:rPr>
              <w:b/>
              <w:sz w:val="18"/>
              <w:lang w:val="fr-FR"/>
            </w:rPr>
          </w:pPr>
        </w:p>
      </w:tc>
    </w:tr>
    <w:tr w:rsidR="00DE6DE7" w:rsidRPr="002F5DE4" w:rsidTr="00E6129C">
      <w:trPr>
        <w:gridBefore w:val="1"/>
        <w:gridAfter w:val="1"/>
        <w:wBefore w:w="270" w:type="dxa"/>
        <w:wAfter w:w="90" w:type="dxa"/>
        <w:trHeight w:val="80"/>
      </w:trPr>
      <w:tc>
        <w:tcPr>
          <w:tcW w:w="6840" w:type="dxa"/>
          <w:gridSpan w:val="2"/>
        </w:tcPr>
        <w:p w:rsidR="00DE6DE7" w:rsidRPr="00184E2A" w:rsidRDefault="00DE6DE7" w:rsidP="00CC09D6">
          <w:pPr>
            <w:jc w:val="left"/>
            <w:rPr>
              <w:b/>
              <w:lang w:val="es-ES"/>
            </w:rPr>
          </w:pPr>
          <w:r w:rsidRPr="00184E2A">
            <w:rPr>
              <w:b/>
              <w:lang w:val="es-ES"/>
            </w:rPr>
            <w:t>X</w:t>
          </w:r>
          <w:r>
            <w:rPr>
              <w:b/>
              <w:lang w:val="es-ES"/>
            </w:rPr>
            <w:t>IX</w:t>
          </w:r>
          <w:r w:rsidRPr="00184E2A">
            <w:rPr>
              <w:b/>
              <w:lang w:val="es-ES"/>
            </w:rPr>
            <w:t xml:space="preserve"> Reunión del Foro de Ministros de Medio Ambiente</w:t>
          </w:r>
          <w:r w:rsidRPr="00184E2A">
            <w:rPr>
              <w:b/>
              <w:lang w:val="es-ES"/>
            </w:rPr>
            <w:br/>
            <w:t>de América Latina y el Caribe</w:t>
          </w:r>
        </w:p>
        <w:p w:rsidR="00DE6DE7" w:rsidRPr="00857980" w:rsidRDefault="00DE6DE7" w:rsidP="00CC09D6">
          <w:pPr>
            <w:jc w:val="left"/>
            <w:rPr>
              <w:b/>
              <w:lang w:val="es-ES"/>
            </w:rPr>
          </w:pPr>
          <w:r>
            <w:rPr>
              <w:b/>
              <w:lang w:val="es-ES"/>
            </w:rPr>
            <w:t>Los Cabos, México</w:t>
          </w:r>
          <w:r>
            <w:rPr>
              <w:b/>
              <w:lang w:val="es-ES"/>
            </w:rPr>
            <w:br/>
            <w:t>11-12 de marzo de 2014</w:t>
          </w:r>
        </w:p>
        <w:p w:rsidR="00DE6DE7" w:rsidRPr="00184E2A" w:rsidRDefault="00DE6DE7" w:rsidP="00CC09D6">
          <w:pPr>
            <w:ind w:left="708"/>
            <w:jc w:val="left"/>
            <w:rPr>
              <w:b/>
              <w:sz w:val="22"/>
              <w:szCs w:val="22"/>
              <w:lang w:val="es-ES"/>
            </w:rPr>
          </w:pPr>
          <w:r>
            <w:rPr>
              <w:lang w:val="es-ES"/>
            </w:rPr>
            <w:t>A</w:t>
          </w:r>
          <w:r w:rsidRPr="00857980">
            <w:rPr>
              <w:lang w:val="es-ES"/>
            </w:rPr>
            <w:t>. REUNIÓN PREPARATORIA D</w:t>
          </w:r>
          <w:r>
            <w:rPr>
              <w:lang w:val="es-ES"/>
            </w:rPr>
            <w:t>E EXPERTOS</w:t>
          </w:r>
          <w:r>
            <w:rPr>
              <w:lang w:val="es-ES"/>
            </w:rPr>
            <w:br/>
          </w:r>
        </w:p>
      </w:tc>
      <w:tc>
        <w:tcPr>
          <w:tcW w:w="3690" w:type="dxa"/>
        </w:tcPr>
        <w:p w:rsidR="00DE6DE7" w:rsidRDefault="00DE6DE7" w:rsidP="00CC09D6">
          <w:pPr>
            <w:jc w:val="left"/>
            <w:rPr>
              <w:b/>
              <w:bCs/>
              <w:sz w:val="18"/>
              <w:lang w:val="es-ES"/>
            </w:rPr>
          </w:pPr>
          <w:r w:rsidRPr="00184E2A">
            <w:rPr>
              <w:b/>
              <w:bCs/>
              <w:sz w:val="18"/>
              <w:lang w:val="es-ES"/>
            </w:rPr>
            <w:t>Distribución:</w:t>
          </w:r>
          <w:r w:rsidRPr="00184E2A">
            <w:rPr>
              <w:b/>
              <w:bCs/>
              <w:sz w:val="18"/>
              <w:lang w:val="es-ES"/>
            </w:rPr>
            <w:br/>
          </w:r>
          <w:r w:rsidRPr="00184E2A">
            <w:rPr>
              <w:sz w:val="18"/>
              <w:lang w:val="es-ES"/>
            </w:rPr>
            <w:t>Limitada</w:t>
          </w:r>
          <w:r w:rsidRPr="00184E2A">
            <w:rPr>
              <w:sz w:val="18"/>
              <w:lang w:val="es-ES"/>
            </w:rPr>
            <w:br/>
          </w:r>
        </w:p>
        <w:p w:rsidR="00DE6DE7" w:rsidRPr="00184E2A" w:rsidRDefault="00DE6DE7" w:rsidP="00162FDB">
          <w:pPr>
            <w:jc w:val="left"/>
            <w:rPr>
              <w:sz w:val="18"/>
              <w:lang w:val="es-ES"/>
            </w:rPr>
          </w:pPr>
          <w:r w:rsidRPr="00040210">
            <w:rPr>
              <w:b/>
              <w:bCs/>
              <w:sz w:val="18"/>
              <w:lang w:val="es-ES"/>
            </w:rPr>
            <w:t>UNEP/LAC-IG</w:t>
          </w:r>
          <w:r>
            <w:rPr>
              <w:b/>
              <w:bCs/>
              <w:sz w:val="18"/>
              <w:lang w:val="es-ES"/>
            </w:rPr>
            <w:t>WG</w:t>
          </w:r>
          <w:r w:rsidRPr="00040210">
            <w:rPr>
              <w:b/>
              <w:bCs/>
              <w:sz w:val="18"/>
              <w:lang w:val="es-ES"/>
            </w:rPr>
            <w:t>.X</w:t>
          </w:r>
          <w:r>
            <w:rPr>
              <w:b/>
              <w:bCs/>
              <w:sz w:val="18"/>
              <w:lang w:val="es-ES"/>
            </w:rPr>
            <w:t>IX</w:t>
          </w:r>
          <w:r w:rsidRPr="00040210">
            <w:rPr>
              <w:b/>
              <w:bCs/>
              <w:sz w:val="18"/>
              <w:lang w:val="es-ES"/>
            </w:rPr>
            <w:t>/</w:t>
          </w:r>
          <w:r>
            <w:rPr>
              <w:b/>
              <w:bCs/>
              <w:sz w:val="18"/>
              <w:lang w:val="es-ES"/>
            </w:rPr>
            <w:t>2</w:t>
          </w:r>
          <w:r w:rsidRPr="006C72B8">
            <w:rPr>
              <w:b/>
              <w:bCs/>
              <w:sz w:val="18"/>
              <w:lang w:val="es-ES"/>
            </w:rPr>
            <w:br/>
          </w:r>
          <w:r w:rsidR="00162FDB">
            <w:rPr>
              <w:bCs/>
              <w:sz w:val="18"/>
              <w:lang w:val="es-ES"/>
            </w:rPr>
            <w:t>Jueves 27 de febrero</w:t>
          </w:r>
          <w:r>
            <w:rPr>
              <w:bCs/>
              <w:sz w:val="18"/>
              <w:lang w:val="es-ES"/>
            </w:rPr>
            <w:t xml:space="preserve"> de 2014</w:t>
          </w:r>
          <w:r w:rsidRPr="00184E2A">
            <w:rPr>
              <w:sz w:val="18"/>
              <w:lang w:val="es-ES"/>
            </w:rPr>
            <w:br/>
          </w:r>
          <w:r w:rsidRPr="00184E2A">
            <w:rPr>
              <w:b/>
              <w:bCs/>
              <w:sz w:val="18"/>
              <w:lang w:val="es-ES"/>
            </w:rPr>
            <w:t>Original:</w:t>
          </w:r>
          <w:r w:rsidRPr="00184E2A">
            <w:rPr>
              <w:sz w:val="18"/>
              <w:lang w:val="es-ES"/>
            </w:rPr>
            <w:t xml:space="preserve"> Español</w:t>
          </w:r>
        </w:p>
      </w:tc>
    </w:tr>
    <w:tr w:rsidR="00DE6DE7" w:rsidRPr="00E90AD6" w:rsidTr="00652DFC">
      <w:trPr>
        <w:cantSplit/>
      </w:trPr>
      <w:tc>
        <w:tcPr>
          <w:tcW w:w="2610" w:type="dxa"/>
          <w:gridSpan w:val="2"/>
          <w:tcBorders>
            <w:bottom w:val="nil"/>
          </w:tcBorders>
        </w:tcPr>
        <w:p w:rsidR="00DE6DE7" w:rsidRPr="00857980" w:rsidRDefault="00DE6DE7" w:rsidP="008D54D6">
          <w:pPr>
            <w:pStyle w:val="Encabezado"/>
          </w:pPr>
        </w:p>
      </w:tc>
      <w:tc>
        <w:tcPr>
          <w:tcW w:w="8280" w:type="dxa"/>
          <w:gridSpan w:val="3"/>
          <w:tcBorders>
            <w:bottom w:val="nil"/>
          </w:tcBorders>
        </w:tcPr>
        <w:p w:rsidR="00DE6DE7" w:rsidRPr="00DE6DE7" w:rsidRDefault="00DE6DE7" w:rsidP="008D54D6">
          <w:pPr>
            <w:pStyle w:val="Encabezado"/>
            <w:spacing w:after="120"/>
            <w:jc w:val="center"/>
          </w:pPr>
        </w:p>
      </w:tc>
    </w:tr>
  </w:tbl>
  <w:p w:rsidR="00672A7A" w:rsidRPr="00E90AD6" w:rsidRDefault="00672A7A" w:rsidP="000018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E0"/>
    <w:multiLevelType w:val="hybridMultilevel"/>
    <w:tmpl w:val="F4FABA0C"/>
    <w:lvl w:ilvl="0" w:tplc="C68C632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BF1576"/>
    <w:multiLevelType w:val="hybridMultilevel"/>
    <w:tmpl w:val="42C6FB5A"/>
    <w:lvl w:ilvl="0" w:tplc="3030FAC2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180A0019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5B5066"/>
    <w:multiLevelType w:val="multilevel"/>
    <w:tmpl w:val="2374A1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0A551F41"/>
    <w:multiLevelType w:val="hybridMultilevel"/>
    <w:tmpl w:val="49768120"/>
    <w:lvl w:ilvl="0" w:tplc="2670230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1A43BD"/>
    <w:multiLevelType w:val="multilevel"/>
    <w:tmpl w:val="F91AFD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5">
    <w:nsid w:val="0F1D710A"/>
    <w:multiLevelType w:val="multilevel"/>
    <w:tmpl w:val="CFDCBD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6">
    <w:nsid w:val="13AD1AD4"/>
    <w:multiLevelType w:val="hybridMultilevel"/>
    <w:tmpl w:val="8D1C173C"/>
    <w:lvl w:ilvl="0" w:tplc="C1961F88">
      <w:start w:val="4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486104"/>
    <w:multiLevelType w:val="multilevel"/>
    <w:tmpl w:val="221E26A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EC519A"/>
    <w:multiLevelType w:val="multilevel"/>
    <w:tmpl w:val="AA96BB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8EC5BE3"/>
    <w:multiLevelType w:val="hybridMultilevel"/>
    <w:tmpl w:val="3FB2E2F2"/>
    <w:lvl w:ilvl="0" w:tplc="F51E1C7C">
      <w:start w:val="1"/>
      <w:numFmt w:val="decimal"/>
      <w:lvlText w:val="%1."/>
      <w:lvlJc w:val="left"/>
      <w:pPr>
        <w:ind w:left="3" w:hanging="3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723" w:hanging="360"/>
      </w:pPr>
    </w:lvl>
    <w:lvl w:ilvl="2" w:tplc="180A001B" w:tentative="1">
      <w:start w:val="1"/>
      <w:numFmt w:val="lowerRoman"/>
      <w:lvlText w:val="%3."/>
      <w:lvlJc w:val="right"/>
      <w:pPr>
        <w:ind w:left="1443" w:hanging="180"/>
      </w:pPr>
    </w:lvl>
    <w:lvl w:ilvl="3" w:tplc="180A000F" w:tentative="1">
      <w:start w:val="1"/>
      <w:numFmt w:val="decimal"/>
      <w:lvlText w:val="%4."/>
      <w:lvlJc w:val="left"/>
      <w:pPr>
        <w:ind w:left="2163" w:hanging="360"/>
      </w:pPr>
    </w:lvl>
    <w:lvl w:ilvl="4" w:tplc="180A0019" w:tentative="1">
      <w:start w:val="1"/>
      <w:numFmt w:val="lowerLetter"/>
      <w:lvlText w:val="%5."/>
      <w:lvlJc w:val="left"/>
      <w:pPr>
        <w:ind w:left="2883" w:hanging="360"/>
      </w:pPr>
    </w:lvl>
    <w:lvl w:ilvl="5" w:tplc="180A001B" w:tentative="1">
      <w:start w:val="1"/>
      <w:numFmt w:val="lowerRoman"/>
      <w:lvlText w:val="%6."/>
      <w:lvlJc w:val="right"/>
      <w:pPr>
        <w:ind w:left="3603" w:hanging="180"/>
      </w:pPr>
    </w:lvl>
    <w:lvl w:ilvl="6" w:tplc="180A000F" w:tentative="1">
      <w:start w:val="1"/>
      <w:numFmt w:val="decimal"/>
      <w:lvlText w:val="%7."/>
      <w:lvlJc w:val="left"/>
      <w:pPr>
        <w:ind w:left="4323" w:hanging="360"/>
      </w:pPr>
    </w:lvl>
    <w:lvl w:ilvl="7" w:tplc="180A0019" w:tentative="1">
      <w:start w:val="1"/>
      <w:numFmt w:val="lowerLetter"/>
      <w:lvlText w:val="%8."/>
      <w:lvlJc w:val="left"/>
      <w:pPr>
        <w:ind w:left="5043" w:hanging="360"/>
      </w:pPr>
    </w:lvl>
    <w:lvl w:ilvl="8" w:tplc="180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">
    <w:nsid w:val="1BC051F2"/>
    <w:multiLevelType w:val="hybridMultilevel"/>
    <w:tmpl w:val="038EC006"/>
    <w:lvl w:ilvl="0" w:tplc="B1628E92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D7D6EB2"/>
    <w:multiLevelType w:val="multilevel"/>
    <w:tmpl w:val="078AAE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2">
    <w:nsid w:val="2325081A"/>
    <w:multiLevelType w:val="hybridMultilevel"/>
    <w:tmpl w:val="01988D02"/>
    <w:lvl w:ilvl="0" w:tplc="207EC86C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60A04FFC">
      <w:numFmt w:val="none"/>
      <w:lvlText w:val=""/>
      <w:lvlJc w:val="left"/>
      <w:pPr>
        <w:tabs>
          <w:tab w:val="num" w:pos="360"/>
        </w:tabs>
      </w:pPr>
    </w:lvl>
    <w:lvl w:ilvl="2" w:tplc="E3B05BD0">
      <w:numFmt w:val="none"/>
      <w:lvlText w:val=""/>
      <w:lvlJc w:val="left"/>
      <w:pPr>
        <w:tabs>
          <w:tab w:val="num" w:pos="360"/>
        </w:tabs>
      </w:pPr>
    </w:lvl>
    <w:lvl w:ilvl="3" w:tplc="D698239A">
      <w:numFmt w:val="none"/>
      <w:lvlText w:val=""/>
      <w:lvlJc w:val="left"/>
      <w:pPr>
        <w:tabs>
          <w:tab w:val="num" w:pos="360"/>
        </w:tabs>
      </w:pPr>
    </w:lvl>
    <w:lvl w:ilvl="4" w:tplc="4A644E26">
      <w:numFmt w:val="none"/>
      <w:lvlText w:val=""/>
      <w:lvlJc w:val="left"/>
      <w:pPr>
        <w:tabs>
          <w:tab w:val="num" w:pos="360"/>
        </w:tabs>
      </w:pPr>
    </w:lvl>
    <w:lvl w:ilvl="5" w:tplc="97B0C2B8">
      <w:numFmt w:val="none"/>
      <w:lvlText w:val=""/>
      <w:lvlJc w:val="left"/>
      <w:pPr>
        <w:tabs>
          <w:tab w:val="num" w:pos="360"/>
        </w:tabs>
      </w:pPr>
    </w:lvl>
    <w:lvl w:ilvl="6" w:tplc="8702C1A8">
      <w:numFmt w:val="none"/>
      <w:lvlText w:val=""/>
      <w:lvlJc w:val="left"/>
      <w:pPr>
        <w:tabs>
          <w:tab w:val="num" w:pos="360"/>
        </w:tabs>
      </w:pPr>
    </w:lvl>
    <w:lvl w:ilvl="7" w:tplc="F90258EE">
      <w:numFmt w:val="none"/>
      <w:lvlText w:val=""/>
      <w:lvlJc w:val="left"/>
      <w:pPr>
        <w:tabs>
          <w:tab w:val="num" w:pos="360"/>
        </w:tabs>
      </w:pPr>
    </w:lvl>
    <w:lvl w:ilvl="8" w:tplc="04FA4E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FC3130"/>
    <w:multiLevelType w:val="hybridMultilevel"/>
    <w:tmpl w:val="C0FE4768"/>
    <w:lvl w:ilvl="0" w:tplc="F6C0BB5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63904"/>
    <w:multiLevelType w:val="multilevel"/>
    <w:tmpl w:val="AA96BB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767CE5"/>
    <w:multiLevelType w:val="hybridMultilevel"/>
    <w:tmpl w:val="5E08ADC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D2CF7"/>
    <w:multiLevelType w:val="multilevel"/>
    <w:tmpl w:val="5AF4A8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30"/>
        </w:tabs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7">
    <w:nsid w:val="332427CA"/>
    <w:multiLevelType w:val="hybridMultilevel"/>
    <w:tmpl w:val="769CC7E2"/>
    <w:lvl w:ilvl="0" w:tplc="0C0A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7C095D"/>
    <w:multiLevelType w:val="hybridMultilevel"/>
    <w:tmpl w:val="D59C792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64A33"/>
    <w:multiLevelType w:val="multilevel"/>
    <w:tmpl w:val="B5F4C9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30"/>
        </w:tabs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0">
    <w:nsid w:val="42AF74D7"/>
    <w:multiLevelType w:val="hybridMultilevel"/>
    <w:tmpl w:val="3E4EB16A"/>
    <w:lvl w:ilvl="0" w:tplc="44BE8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F16BD"/>
    <w:multiLevelType w:val="multilevel"/>
    <w:tmpl w:val="22684B2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>
    <w:nsid w:val="4F0F2C8F"/>
    <w:multiLevelType w:val="multilevel"/>
    <w:tmpl w:val="66A8BE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>
    <w:nsid w:val="551A0E17"/>
    <w:multiLevelType w:val="multilevel"/>
    <w:tmpl w:val="79286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1E368C"/>
    <w:multiLevelType w:val="multilevel"/>
    <w:tmpl w:val="AA96BB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343557B"/>
    <w:multiLevelType w:val="multilevel"/>
    <w:tmpl w:val="3FF2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F77F4"/>
    <w:multiLevelType w:val="multilevel"/>
    <w:tmpl w:val="5B9AB1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7">
    <w:nsid w:val="683625BC"/>
    <w:multiLevelType w:val="hybridMultilevel"/>
    <w:tmpl w:val="FFECC798"/>
    <w:lvl w:ilvl="0" w:tplc="AAA6200E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8F716E1"/>
    <w:multiLevelType w:val="hybridMultilevel"/>
    <w:tmpl w:val="CAB8B1B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8412F86"/>
    <w:multiLevelType w:val="multilevel"/>
    <w:tmpl w:val="C2F859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30"/>
        </w:tabs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30">
    <w:nsid w:val="7A9D38D2"/>
    <w:multiLevelType w:val="multilevel"/>
    <w:tmpl w:val="75CA5B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31">
    <w:nsid w:val="7AE626D2"/>
    <w:multiLevelType w:val="hybridMultilevel"/>
    <w:tmpl w:val="B3900C9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47E14"/>
    <w:multiLevelType w:val="multilevel"/>
    <w:tmpl w:val="4F42F0D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30"/>
        </w:tabs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28"/>
  </w:num>
  <w:num w:numId="5">
    <w:abstractNumId w:val="18"/>
  </w:num>
  <w:num w:numId="6">
    <w:abstractNumId w:val="32"/>
  </w:num>
  <w:num w:numId="7">
    <w:abstractNumId w:val="3"/>
  </w:num>
  <w:num w:numId="8">
    <w:abstractNumId w:val="17"/>
  </w:num>
  <w:num w:numId="9">
    <w:abstractNumId w:val="16"/>
  </w:num>
  <w:num w:numId="10">
    <w:abstractNumId w:val="0"/>
  </w:num>
  <w:num w:numId="11">
    <w:abstractNumId w:val="29"/>
  </w:num>
  <w:num w:numId="12">
    <w:abstractNumId w:val="19"/>
  </w:num>
  <w:num w:numId="13">
    <w:abstractNumId w:val="2"/>
  </w:num>
  <w:num w:numId="14">
    <w:abstractNumId w:val="22"/>
  </w:num>
  <w:num w:numId="15">
    <w:abstractNumId w:val="27"/>
  </w:num>
  <w:num w:numId="16">
    <w:abstractNumId w:val="30"/>
  </w:num>
  <w:num w:numId="17">
    <w:abstractNumId w:val="5"/>
  </w:num>
  <w:num w:numId="18">
    <w:abstractNumId w:val="11"/>
  </w:num>
  <w:num w:numId="19">
    <w:abstractNumId w:val="10"/>
  </w:num>
  <w:num w:numId="20">
    <w:abstractNumId w:val="13"/>
  </w:num>
  <w:num w:numId="21">
    <w:abstractNumId w:val="26"/>
  </w:num>
  <w:num w:numId="22">
    <w:abstractNumId w:val="31"/>
  </w:num>
  <w:num w:numId="23">
    <w:abstractNumId w:val="21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24"/>
  </w:num>
  <w:num w:numId="29">
    <w:abstractNumId w:val="12"/>
  </w:num>
  <w:num w:numId="30">
    <w:abstractNumId w:val="1"/>
  </w:num>
  <w:num w:numId="31">
    <w:abstractNumId w:val="15"/>
  </w:num>
  <w:num w:numId="32">
    <w:abstractNumId w:val="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56AF"/>
    <w:rsid w:val="0000184C"/>
    <w:rsid w:val="00014CB0"/>
    <w:rsid w:val="00017194"/>
    <w:rsid w:val="00017B96"/>
    <w:rsid w:val="000242B5"/>
    <w:rsid w:val="00026266"/>
    <w:rsid w:val="000419C2"/>
    <w:rsid w:val="00045EB3"/>
    <w:rsid w:val="0004782C"/>
    <w:rsid w:val="00051692"/>
    <w:rsid w:val="00061081"/>
    <w:rsid w:val="00061844"/>
    <w:rsid w:val="000664B2"/>
    <w:rsid w:val="000678DC"/>
    <w:rsid w:val="00073D15"/>
    <w:rsid w:val="00082A59"/>
    <w:rsid w:val="0009284D"/>
    <w:rsid w:val="00096732"/>
    <w:rsid w:val="000A3834"/>
    <w:rsid w:val="000A4AB8"/>
    <w:rsid w:val="000A507C"/>
    <w:rsid w:val="000A55E6"/>
    <w:rsid w:val="000B03A5"/>
    <w:rsid w:val="000B3C65"/>
    <w:rsid w:val="000C3A1C"/>
    <w:rsid w:val="000C772E"/>
    <w:rsid w:val="000D20AE"/>
    <w:rsid w:val="000D3842"/>
    <w:rsid w:val="000E4595"/>
    <w:rsid w:val="000F021B"/>
    <w:rsid w:val="000F0D21"/>
    <w:rsid w:val="000F19A1"/>
    <w:rsid w:val="000F352D"/>
    <w:rsid w:val="000F6E59"/>
    <w:rsid w:val="00105ACC"/>
    <w:rsid w:val="001074BD"/>
    <w:rsid w:val="00112F01"/>
    <w:rsid w:val="0012406C"/>
    <w:rsid w:val="001330B3"/>
    <w:rsid w:val="00144021"/>
    <w:rsid w:val="00146C29"/>
    <w:rsid w:val="00150D31"/>
    <w:rsid w:val="001516DB"/>
    <w:rsid w:val="00151758"/>
    <w:rsid w:val="001624F0"/>
    <w:rsid w:val="00162FDB"/>
    <w:rsid w:val="001677A8"/>
    <w:rsid w:val="00174925"/>
    <w:rsid w:val="001750AF"/>
    <w:rsid w:val="00182F37"/>
    <w:rsid w:val="001950EB"/>
    <w:rsid w:val="0019672F"/>
    <w:rsid w:val="001978D5"/>
    <w:rsid w:val="001A07E4"/>
    <w:rsid w:val="001A3BE2"/>
    <w:rsid w:val="001A524D"/>
    <w:rsid w:val="001B2E82"/>
    <w:rsid w:val="001B3FEA"/>
    <w:rsid w:val="001B6024"/>
    <w:rsid w:val="001C00BC"/>
    <w:rsid w:val="001D3737"/>
    <w:rsid w:val="001D72EC"/>
    <w:rsid w:val="001E0FD7"/>
    <w:rsid w:val="001E10D2"/>
    <w:rsid w:val="001E31E5"/>
    <w:rsid w:val="001E53F8"/>
    <w:rsid w:val="001E783F"/>
    <w:rsid w:val="001F262D"/>
    <w:rsid w:val="002000E1"/>
    <w:rsid w:val="00200995"/>
    <w:rsid w:val="00207483"/>
    <w:rsid w:val="0020797E"/>
    <w:rsid w:val="00212477"/>
    <w:rsid w:val="00215120"/>
    <w:rsid w:val="00217094"/>
    <w:rsid w:val="00223189"/>
    <w:rsid w:val="0022515D"/>
    <w:rsid w:val="00227E77"/>
    <w:rsid w:val="00234248"/>
    <w:rsid w:val="00234C00"/>
    <w:rsid w:val="00240539"/>
    <w:rsid w:val="00244557"/>
    <w:rsid w:val="00247B2B"/>
    <w:rsid w:val="00250EA9"/>
    <w:rsid w:val="00256B00"/>
    <w:rsid w:val="002620DD"/>
    <w:rsid w:val="00262B27"/>
    <w:rsid w:val="00285303"/>
    <w:rsid w:val="00291B09"/>
    <w:rsid w:val="00293706"/>
    <w:rsid w:val="002A0032"/>
    <w:rsid w:val="002A0320"/>
    <w:rsid w:val="002A6C36"/>
    <w:rsid w:val="002B0199"/>
    <w:rsid w:val="002B2800"/>
    <w:rsid w:val="002D0889"/>
    <w:rsid w:val="002D1877"/>
    <w:rsid w:val="002D4C64"/>
    <w:rsid w:val="002D77D3"/>
    <w:rsid w:val="002E12AD"/>
    <w:rsid w:val="002E3C45"/>
    <w:rsid w:val="002E51F5"/>
    <w:rsid w:val="002E5B35"/>
    <w:rsid w:val="002F1DAB"/>
    <w:rsid w:val="002F209D"/>
    <w:rsid w:val="002F4D8A"/>
    <w:rsid w:val="002F4E64"/>
    <w:rsid w:val="002F7C24"/>
    <w:rsid w:val="00303BCF"/>
    <w:rsid w:val="003105FE"/>
    <w:rsid w:val="003112F0"/>
    <w:rsid w:val="00320899"/>
    <w:rsid w:val="00320AC7"/>
    <w:rsid w:val="00323CC1"/>
    <w:rsid w:val="003252E6"/>
    <w:rsid w:val="00331A41"/>
    <w:rsid w:val="00332187"/>
    <w:rsid w:val="00345683"/>
    <w:rsid w:val="00346E37"/>
    <w:rsid w:val="00353D6B"/>
    <w:rsid w:val="00363BCC"/>
    <w:rsid w:val="003643A6"/>
    <w:rsid w:val="00364FFE"/>
    <w:rsid w:val="0037658A"/>
    <w:rsid w:val="00381643"/>
    <w:rsid w:val="00382177"/>
    <w:rsid w:val="0038680E"/>
    <w:rsid w:val="00396135"/>
    <w:rsid w:val="003A470E"/>
    <w:rsid w:val="003B31ED"/>
    <w:rsid w:val="003B6209"/>
    <w:rsid w:val="003C67F4"/>
    <w:rsid w:val="003D3884"/>
    <w:rsid w:val="003D40F5"/>
    <w:rsid w:val="003D41B4"/>
    <w:rsid w:val="003D626A"/>
    <w:rsid w:val="003E1899"/>
    <w:rsid w:val="003E1B00"/>
    <w:rsid w:val="003E29BA"/>
    <w:rsid w:val="003E2E99"/>
    <w:rsid w:val="003E3B4C"/>
    <w:rsid w:val="003E5D1B"/>
    <w:rsid w:val="003E63D7"/>
    <w:rsid w:val="003F1F84"/>
    <w:rsid w:val="003F2AEE"/>
    <w:rsid w:val="004013D0"/>
    <w:rsid w:val="004037B0"/>
    <w:rsid w:val="00405F81"/>
    <w:rsid w:val="004067FF"/>
    <w:rsid w:val="00417B90"/>
    <w:rsid w:val="00420AE4"/>
    <w:rsid w:val="0042249D"/>
    <w:rsid w:val="00422A74"/>
    <w:rsid w:val="00432D81"/>
    <w:rsid w:val="00435048"/>
    <w:rsid w:val="00437A1F"/>
    <w:rsid w:val="00447691"/>
    <w:rsid w:val="00451757"/>
    <w:rsid w:val="00451A12"/>
    <w:rsid w:val="00451F7D"/>
    <w:rsid w:val="00457576"/>
    <w:rsid w:val="00462CC0"/>
    <w:rsid w:val="00480E93"/>
    <w:rsid w:val="00483813"/>
    <w:rsid w:val="00484B80"/>
    <w:rsid w:val="00494314"/>
    <w:rsid w:val="0049703F"/>
    <w:rsid w:val="004B222A"/>
    <w:rsid w:val="004B77A0"/>
    <w:rsid w:val="004C0AC1"/>
    <w:rsid w:val="004C22D1"/>
    <w:rsid w:val="004D1C4B"/>
    <w:rsid w:val="004D33AB"/>
    <w:rsid w:val="004E319B"/>
    <w:rsid w:val="004F57BB"/>
    <w:rsid w:val="004F5A9B"/>
    <w:rsid w:val="004F7C01"/>
    <w:rsid w:val="00502611"/>
    <w:rsid w:val="005062E7"/>
    <w:rsid w:val="00512629"/>
    <w:rsid w:val="00515EBE"/>
    <w:rsid w:val="005276D3"/>
    <w:rsid w:val="00543941"/>
    <w:rsid w:val="005441D3"/>
    <w:rsid w:val="005529F5"/>
    <w:rsid w:val="00552EF1"/>
    <w:rsid w:val="00555026"/>
    <w:rsid w:val="00555B8D"/>
    <w:rsid w:val="005629DA"/>
    <w:rsid w:val="00564397"/>
    <w:rsid w:val="00570AFB"/>
    <w:rsid w:val="005762FA"/>
    <w:rsid w:val="005763A5"/>
    <w:rsid w:val="00576E99"/>
    <w:rsid w:val="005841AA"/>
    <w:rsid w:val="005A07B7"/>
    <w:rsid w:val="005A3AAC"/>
    <w:rsid w:val="005A5E01"/>
    <w:rsid w:val="005A5EBD"/>
    <w:rsid w:val="005B0056"/>
    <w:rsid w:val="005B04A8"/>
    <w:rsid w:val="005B409A"/>
    <w:rsid w:val="005B5C6B"/>
    <w:rsid w:val="005C15DB"/>
    <w:rsid w:val="005C1BC2"/>
    <w:rsid w:val="005C3F29"/>
    <w:rsid w:val="005C7BB0"/>
    <w:rsid w:val="005D15F4"/>
    <w:rsid w:val="005D4517"/>
    <w:rsid w:val="005D4D58"/>
    <w:rsid w:val="005E0618"/>
    <w:rsid w:val="005E3682"/>
    <w:rsid w:val="005E4687"/>
    <w:rsid w:val="005F2E61"/>
    <w:rsid w:val="005F4C54"/>
    <w:rsid w:val="005F62E2"/>
    <w:rsid w:val="005F6598"/>
    <w:rsid w:val="005F7183"/>
    <w:rsid w:val="00616A7C"/>
    <w:rsid w:val="006202F0"/>
    <w:rsid w:val="00632EE6"/>
    <w:rsid w:val="0063355E"/>
    <w:rsid w:val="00635DE6"/>
    <w:rsid w:val="00642FCF"/>
    <w:rsid w:val="006463BB"/>
    <w:rsid w:val="006502BC"/>
    <w:rsid w:val="006514E4"/>
    <w:rsid w:val="0065231C"/>
    <w:rsid w:val="00652DFC"/>
    <w:rsid w:val="00666A24"/>
    <w:rsid w:val="006722B1"/>
    <w:rsid w:val="00672A7A"/>
    <w:rsid w:val="00676E8C"/>
    <w:rsid w:val="00680A33"/>
    <w:rsid w:val="00690099"/>
    <w:rsid w:val="00693AD7"/>
    <w:rsid w:val="00695267"/>
    <w:rsid w:val="006A190A"/>
    <w:rsid w:val="006A4BCB"/>
    <w:rsid w:val="006A6ADE"/>
    <w:rsid w:val="006A6E91"/>
    <w:rsid w:val="006B264B"/>
    <w:rsid w:val="006B5B62"/>
    <w:rsid w:val="006C313E"/>
    <w:rsid w:val="006C3683"/>
    <w:rsid w:val="006C40AA"/>
    <w:rsid w:val="006C61BC"/>
    <w:rsid w:val="006D5F99"/>
    <w:rsid w:val="006E0F30"/>
    <w:rsid w:val="006E1905"/>
    <w:rsid w:val="006E2588"/>
    <w:rsid w:val="006E4415"/>
    <w:rsid w:val="006E71E0"/>
    <w:rsid w:val="006F472A"/>
    <w:rsid w:val="0070229A"/>
    <w:rsid w:val="00710C80"/>
    <w:rsid w:val="00714D9E"/>
    <w:rsid w:val="00722366"/>
    <w:rsid w:val="00722564"/>
    <w:rsid w:val="00723FBE"/>
    <w:rsid w:val="00733D81"/>
    <w:rsid w:val="00745999"/>
    <w:rsid w:val="00755D9E"/>
    <w:rsid w:val="00757228"/>
    <w:rsid w:val="00763C4B"/>
    <w:rsid w:val="00770638"/>
    <w:rsid w:val="00772B45"/>
    <w:rsid w:val="00780905"/>
    <w:rsid w:val="00786EE3"/>
    <w:rsid w:val="00787352"/>
    <w:rsid w:val="00791B19"/>
    <w:rsid w:val="0079318D"/>
    <w:rsid w:val="007A00E4"/>
    <w:rsid w:val="007A1BE8"/>
    <w:rsid w:val="007A68C8"/>
    <w:rsid w:val="007C24EA"/>
    <w:rsid w:val="007D0AD7"/>
    <w:rsid w:val="007D2279"/>
    <w:rsid w:val="007D256C"/>
    <w:rsid w:val="007D38DE"/>
    <w:rsid w:val="007D69C3"/>
    <w:rsid w:val="007E2C86"/>
    <w:rsid w:val="007E4E13"/>
    <w:rsid w:val="007E5100"/>
    <w:rsid w:val="007F4DB6"/>
    <w:rsid w:val="007F650F"/>
    <w:rsid w:val="00801237"/>
    <w:rsid w:val="008018C7"/>
    <w:rsid w:val="00801A26"/>
    <w:rsid w:val="00802A21"/>
    <w:rsid w:val="00804A31"/>
    <w:rsid w:val="008071E6"/>
    <w:rsid w:val="0080778D"/>
    <w:rsid w:val="008174A6"/>
    <w:rsid w:val="0082389C"/>
    <w:rsid w:val="008252FC"/>
    <w:rsid w:val="00830CC2"/>
    <w:rsid w:val="008345D6"/>
    <w:rsid w:val="0083701C"/>
    <w:rsid w:val="00841B5E"/>
    <w:rsid w:val="0084206B"/>
    <w:rsid w:val="00842885"/>
    <w:rsid w:val="00853723"/>
    <w:rsid w:val="00853F05"/>
    <w:rsid w:val="00854AD8"/>
    <w:rsid w:val="00857980"/>
    <w:rsid w:val="00862046"/>
    <w:rsid w:val="00862597"/>
    <w:rsid w:val="00862E0F"/>
    <w:rsid w:val="00871067"/>
    <w:rsid w:val="008813B6"/>
    <w:rsid w:val="00886C2B"/>
    <w:rsid w:val="008931CD"/>
    <w:rsid w:val="00895070"/>
    <w:rsid w:val="008A4FD6"/>
    <w:rsid w:val="008B0B78"/>
    <w:rsid w:val="008C0A9F"/>
    <w:rsid w:val="008C11B3"/>
    <w:rsid w:val="008C314A"/>
    <w:rsid w:val="008C4D32"/>
    <w:rsid w:val="008C5509"/>
    <w:rsid w:val="008D2256"/>
    <w:rsid w:val="008D377B"/>
    <w:rsid w:val="008D448E"/>
    <w:rsid w:val="008D4A25"/>
    <w:rsid w:val="008D54D6"/>
    <w:rsid w:val="008D60F9"/>
    <w:rsid w:val="008D70DC"/>
    <w:rsid w:val="008E3314"/>
    <w:rsid w:val="008E79C5"/>
    <w:rsid w:val="008F0364"/>
    <w:rsid w:val="008F284F"/>
    <w:rsid w:val="008F56A2"/>
    <w:rsid w:val="00903E2A"/>
    <w:rsid w:val="0090561E"/>
    <w:rsid w:val="009056AF"/>
    <w:rsid w:val="0090781C"/>
    <w:rsid w:val="00910C27"/>
    <w:rsid w:val="0091511B"/>
    <w:rsid w:val="00915CB0"/>
    <w:rsid w:val="00916BCB"/>
    <w:rsid w:val="00925B40"/>
    <w:rsid w:val="00927EF0"/>
    <w:rsid w:val="00931ADD"/>
    <w:rsid w:val="00941226"/>
    <w:rsid w:val="0094337A"/>
    <w:rsid w:val="00945112"/>
    <w:rsid w:val="00953581"/>
    <w:rsid w:val="009556E9"/>
    <w:rsid w:val="009558F7"/>
    <w:rsid w:val="0096526D"/>
    <w:rsid w:val="009674AB"/>
    <w:rsid w:val="009707C9"/>
    <w:rsid w:val="0097647B"/>
    <w:rsid w:val="009810E4"/>
    <w:rsid w:val="009A3CEF"/>
    <w:rsid w:val="009B076F"/>
    <w:rsid w:val="009B2517"/>
    <w:rsid w:val="009B45BE"/>
    <w:rsid w:val="009B556E"/>
    <w:rsid w:val="009B7EC0"/>
    <w:rsid w:val="009C50FE"/>
    <w:rsid w:val="009C5BA8"/>
    <w:rsid w:val="009E0B18"/>
    <w:rsid w:val="009E4903"/>
    <w:rsid w:val="009E6923"/>
    <w:rsid w:val="009E6CE7"/>
    <w:rsid w:val="009E76C9"/>
    <w:rsid w:val="009E7FCB"/>
    <w:rsid w:val="009F07EF"/>
    <w:rsid w:val="009F2C6F"/>
    <w:rsid w:val="00A075ED"/>
    <w:rsid w:val="00A10B76"/>
    <w:rsid w:val="00A11D1C"/>
    <w:rsid w:val="00A15303"/>
    <w:rsid w:val="00A178B8"/>
    <w:rsid w:val="00A21A18"/>
    <w:rsid w:val="00A30BD7"/>
    <w:rsid w:val="00A351ED"/>
    <w:rsid w:val="00A52A8C"/>
    <w:rsid w:val="00A551DC"/>
    <w:rsid w:val="00A574C0"/>
    <w:rsid w:val="00A60110"/>
    <w:rsid w:val="00A61C72"/>
    <w:rsid w:val="00A66114"/>
    <w:rsid w:val="00A71FDB"/>
    <w:rsid w:val="00A73822"/>
    <w:rsid w:val="00A8015F"/>
    <w:rsid w:val="00A807AF"/>
    <w:rsid w:val="00A82BB0"/>
    <w:rsid w:val="00A83BD6"/>
    <w:rsid w:val="00A84EAD"/>
    <w:rsid w:val="00A85694"/>
    <w:rsid w:val="00A85DBA"/>
    <w:rsid w:val="00A92BBF"/>
    <w:rsid w:val="00A93A40"/>
    <w:rsid w:val="00A95A93"/>
    <w:rsid w:val="00AA6C1B"/>
    <w:rsid w:val="00AA7AAE"/>
    <w:rsid w:val="00AC3AD1"/>
    <w:rsid w:val="00AC78C5"/>
    <w:rsid w:val="00AD1704"/>
    <w:rsid w:val="00AD4D51"/>
    <w:rsid w:val="00AD7E8F"/>
    <w:rsid w:val="00AE185A"/>
    <w:rsid w:val="00AF5268"/>
    <w:rsid w:val="00AF7B6B"/>
    <w:rsid w:val="00B203E1"/>
    <w:rsid w:val="00B30752"/>
    <w:rsid w:val="00B321C5"/>
    <w:rsid w:val="00B3476E"/>
    <w:rsid w:val="00B350D5"/>
    <w:rsid w:val="00B36DD4"/>
    <w:rsid w:val="00B37939"/>
    <w:rsid w:val="00B40716"/>
    <w:rsid w:val="00B4260F"/>
    <w:rsid w:val="00B46CF1"/>
    <w:rsid w:val="00B502E1"/>
    <w:rsid w:val="00B53779"/>
    <w:rsid w:val="00B61CE3"/>
    <w:rsid w:val="00B626E8"/>
    <w:rsid w:val="00B71228"/>
    <w:rsid w:val="00B72B5F"/>
    <w:rsid w:val="00B841E1"/>
    <w:rsid w:val="00B96289"/>
    <w:rsid w:val="00BA4BD5"/>
    <w:rsid w:val="00BA5BC9"/>
    <w:rsid w:val="00BA7CC7"/>
    <w:rsid w:val="00BB3B07"/>
    <w:rsid w:val="00BC55F6"/>
    <w:rsid w:val="00BD4A5A"/>
    <w:rsid w:val="00BD6571"/>
    <w:rsid w:val="00BE5370"/>
    <w:rsid w:val="00BE5F96"/>
    <w:rsid w:val="00C032F5"/>
    <w:rsid w:val="00C1259A"/>
    <w:rsid w:val="00C16B12"/>
    <w:rsid w:val="00C17C57"/>
    <w:rsid w:val="00C21F16"/>
    <w:rsid w:val="00C421BE"/>
    <w:rsid w:val="00C53C0B"/>
    <w:rsid w:val="00C5459D"/>
    <w:rsid w:val="00C548FA"/>
    <w:rsid w:val="00C6017E"/>
    <w:rsid w:val="00C61F49"/>
    <w:rsid w:val="00C67642"/>
    <w:rsid w:val="00C73BC7"/>
    <w:rsid w:val="00C822A9"/>
    <w:rsid w:val="00C8604D"/>
    <w:rsid w:val="00C86D99"/>
    <w:rsid w:val="00C9072E"/>
    <w:rsid w:val="00C94AD5"/>
    <w:rsid w:val="00C96296"/>
    <w:rsid w:val="00C97072"/>
    <w:rsid w:val="00CA274B"/>
    <w:rsid w:val="00CA30EB"/>
    <w:rsid w:val="00CA47EA"/>
    <w:rsid w:val="00CA4865"/>
    <w:rsid w:val="00CB6528"/>
    <w:rsid w:val="00CC09D6"/>
    <w:rsid w:val="00CD1913"/>
    <w:rsid w:val="00CD1973"/>
    <w:rsid w:val="00CD22CD"/>
    <w:rsid w:val="00CD2EDD"/>
    <w:rsid w:val="00CD5F5E"/>
    <w:rsid w:val="00CD6809"/>
    <w:rsid w:val="00CE2805"/>
    <w:rsid w:val="00CE5C56"/>
    <w:rsid w:val="00CE7BFE"/>
    <w:rsid w:val="00CF1BE6"/>
    <w:rsid w:val="00CF6A43"/>
    <w:rsid w:val="00CF7906"/>
    <w:rsid w:val="00D02918"/>
    <w:rsid w:val="00D03BAF"/>
    <w:rsid w:val="00D073C5"/>
    <w:rsid w:val="00D10D2D"/>
    <w:rsid w:val="00D1197A"/>
    <w:rsid w:val="00D13CF9"/>
    <w:rsid w:val="00D1478B"/>
    <w:rsid w:val="00D204DE"/>
    <w:rsid w:val="00D301BD"/>
    <w:rsid w:val="00D34586"/>
    <w:rsid w:val="00D3476F"/>
    <w:rsid w:val="00D41976"/>
    <w:rsid w:val="00D523DA"/>
    <w:rsid w:val="00D53464"/>
    <w:rsid w:val="00D572F5"/>
    <w:rsid w:val="00D607F8"/>
    <w:rsid w:val="00D76334"/>
    <w:rsid w:val="00D8312A"/>
    <w:rsid w:val="00D83905"/>
    <w:rsid w:val="00D923EC"/>
    <w:rsid w:val="00D9280D"/>
    <w:rsid w:val="00D92DBE"/>
    <w:rsid w:val="00D93EC9"/>
    <w:rsid w:val="00D94C45"/>
    <w:rsid w:val="00DA070D"/>
    <w:rsid w:val="00DA6292"/>
    <w:rsid w:val="00DA662C"/>
    <w:rsid w:val="00DB2DDA"/>
    <w:rsid w:val="00DC35E6"/>
    <w:rsid w:val="00DC3F51"/>
    <w:rsid w:val="00DD0C8D"/>
    <w:rsid w:val="00DD0D02"/>
    <w:rsid w:val="00DD3B75"/>
    <w:rsid w:val="00DD4AA8"/>
    <w:rsid w:val="00DD7D20"/>
    <w:rsid w:val="00DE09C8"/>
    <w:rsid w:val="00DE1722"/>
    <w:rsid w:val="00DE1FD1"/>
    <w:rsid w:val="00DE4ABA"/>
    <w:rsid w:val="00DE6DE7"/>
    <w:rsid w:val="00DF0E21"/>
    <w:rsid w:val="00DF2FD1"/>
    <w:rsid w:val="00DF3A16"/>
    <w:rsid w:val="00DF44D6"/>
    <w:rsid w:val="00DF5C0D"/>
    <w:rsid w:val="00DF5F2D"/>
    <w:rsid w:val="00E00A40"/>
    <w:rsid w:val="00E0371B"/>
    <w:rsid w:val="00E05488"/>
    <w:rsid w:val="00E05D2C"/>
    <w:rsid w:val="00E1295B"/>
    <w:rsid w:val="00E2060A"/>
    <w:rsid w:val="00E27E1C"/>
    <w:rsid w:val="00E31586"/>
    <w:rsid w:val="00E36139"/>
    <w:rsid w:val="00E36215"/>
    <w:rsid w:val="00E401B4"/>
    <w:rsid w:val="00E40634"/>
    <w:rsid w:val="00E40A42"/>
    <w:rsid w:val="00E50576"/>
    <w:rsid w:val="00E52F9F"/>
    <w:rsid w:val="00E52FB9"/>
    <w:rsid w:val="00E5537D"/>
    <w:rsid w:val="00E55DF5"/>
    <w:rsid w:val="00E6129C"/>
    <w:rsid w:val="00E71257"/>
    <w:rsid w:val="00E75284"/>
    <w:rsid w:val="00E7561A"/>
    <w:rsid w:val="00E84946"/>
    <w:rsid w:val="00E90AD6"/>
    <w:rsid w:val="00E92EAA"/>
    <w:rsid w:val="00E95CFD"/>
    <w:rsid w:val="00EA0E1F"/>
    <w:rsid w:val="00EA3495"/>
    <w:rsid w:val="00EA44D4"/>
    <w:rsid w:val="00EA6370"/>
    <w:rsid w:val="00EA69D2"/>
    <w:rsid w:val="00EB6560"/>
    <w:rsid w:val="00EB7386"/>
    <w:rsid w:val="00EC2E65"/>
    <w:rsid w:val="00EC3DD1"/>
    <w:rsid w:val="00EC795B"/>
    <w:rsid w:val="00ED7836"/>
    <w:rsid w:val="00EE399C"/>
    <w:rsid w:val="00EE4AE5"/>
    <w:rsid w:val="00EE641C"/>
    <w:rsid w:val="00EF586C"/>
    <w:rsid w:val="00EF5A5F"/>
    <w:rsid w:val="00F01928"/>
    <w:rsid w:val="00F04145"/>
    <w:rsid w:val="00F057AC"/>
    <w:rsid w:val="00F06932"/>
    <w:rsid w:val="00F10BCD"/>
    <w:rsid w:val="00F21F4E"/>
    <w:rsid w:val="00F2226C"/>
    <w:rsid w:val="00F25A4E"/>
    <w:rsid w:val="00F27E7B"/>
    <w:rsid w:val="00F3098A"/>
    <w:rsid w:val="00F32599"/>
    <w:rsid w:val="00F327DD"/>
    <w:rsid w:val="00F32F16"/>
    <w:rsid w:val="00F40058"/>
    <w:rsid w:val="00F403DB"/>
    <w:rsid w:val="00F404AE"/>
    <w:rsid w:val="00F428D1"/>
    <w:rsid w:val="00F5171F"/>
    <w:rsid w:val="00F565F9"/>
    <w:rsid w:val="00F63EF6"/>
    <w:rsid w:val="00F67EDC"/>
    <w:rsid w:val="00F67F89"/>
    <w:rsid w:val="00F83E79"/>
    <w:rsid w:val="00F86B00"/>
    <w:rsid w:val="00F91059"/>
    <w:rsid w:val="00F91D2E"/>
    <w:rsid w:val="00F96F76"/>
    <w:rsid w:val="00FA2697"/>
    <w:rsid w:val="00FA67AA"/>
    <w:rsid w:val="00FB1199"/>
    <w:rsid w:val="00FB21CF"/>
    <w:rsid w:val="00FB38C7"/>
    <w:rsid w:val="00FB5EBF"/>
    <w:rsid w:val="00FB5F11"/>
    <w:rsid w:val="00FB6724"/>
    <w:rsid w:val="00FC5CAE"/>
    <w:rsid w:val="00FD06B4"/>
    <w:rsid w:val="00FE0A05"/>
    <w:rsid w:val="00FE38BF"/>
    <w:rsid w:val="00FE5C2E"/>
    <w:rsid w:val="00FE64CB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C80"/>
    <w:pPr>
      <w:spacing w:before="120"/>
      <w:jc w:val="both"/>
    </w:pPr>
    <w:rPr>
      <w:rFonts w:ascii="Verdana" w:hAnsi="Verdana"/>
      <w:lang w:eastAsia="es-ES"/>
    </w:rPr>
  </w:style>
  <w:style w:type="paragraph" w:styleId="Ttulo2">
    <w:name w:val="heading 2"/>
    <w:basedOn w:val="Normal"/>
    <w:next w:val="Normal"/>
    <w:autoRedefine/>
    <w:qFormat/>
    <w:rsid w:val="00552EF1"/>
    <w:pPr>
      <w:keepNext/>
      <w:spacing w:before="360" w:after="120"/>
      <w:jc w:val="center"/>
      <w:outlineLvl w:val="1"/>
    </w:pPr>
    <w:rPr>
      <w:b/>
      <w:sz w:val="28"/>
      <w:lang w:val="en-GB"/>
    </w:rPr>
  </w:style>
  <w:style w:type="paragraph" w:styleId="Ttulo3">
    <w:name w:val="heading 3"/>
    <w:basedOn w:val="Normal"/>
    <w:next w:val="Normal"/>
    <w:autoRedefine/>
    <w:qFormat/>
    <w:rsid w:val="001F262D"/>
    <w:pPr>
      <w:keepNext/>
      <w:spacing w:before="240" w:after="60"/>
      <w:outlineLvl w:val="2"/>
    </w:pPr>
    <w:rPr>
      <w:rFonts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autoRedefine/>
    <w:qFormat/>
    <w:rsid w:val="006A190A"/>
    <w:pPr>
      <w:keepNext/>
      <w:spacing w:before="240" w:after="60"/>
      <w:ind w:left="708"/>
      <w:outlineLvl w:val="3"/>
    </w:pPr>
    <w:rPr>
      <w:bCs/>
      <w:sz w:val="22"/>
      <w:szCs w:val="22"/>
      <w:lang w:val="es-ES"/>
    </w:rPr>
  </w:style>
  <w:style w:type="paragraph" w:styleId="Ttulo5">
    <w:name w:val="heading 5"/>
    <w:basedOn w:val="Normal"/>
    <w:next w:val="Normal"/>
    <w:autoRedefine/>
    <w:qFormat/>
    <w:rsid w:val="000B03A5"/>
    <w:pPr>
      <w:spacing w:before="240" w:after="120"/>
      <w:ind w:left="708"/>
      <w:outlineLvl w:val="4"/>
    </w:pPr>
    <w:rPr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75ED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portada">
    <w:name w:val="titportada"/>
    <w:basedOn w:val="Normal"/>
    <w:rsid w:val="00A075ED"/>
    <w:pPr>
      <w:spacing w:before="100" w:beforeAutospacing="1" w:after="100" w:afterAutospacing="1"/>
    </w:pPr>
  </w:style>
  <w:style w:type="paragraph" w:customStyle="1" w:styleId="puntob">
    <w:name w:val="puntob"/>
    <w:basedOn w:val="Normal"/>
    <w:rsid w:val="00A075ED"/>
    <w:pPr>
      <w:spacing w:before="100" w:beforeAutospacing="1" w:after="100" w:afterAutospacing="1"/>
    </w:pPr>
  </w:style>
  <w:style w:type="character" w:customStyle="1" w:styleId="spelle">
    <w:name w:val="spelle"/>
    <w:basedOn w:val="Fuentedeprrafopredeter"/>
    <w:rsid w:val="00A075ED"/>
  </w:style>
  <w:style w:type="paragraph" w:styleId="Lista2">
    <w:name w:val="List 2"/>
    <w:basedOn w:val="Normal"/>
    <w:rsid w:val="00A075ED"/>
    <w:pPr>
      <w:spacing w:before="100" w:beforeAutospacing="1" w:after="100" w:afterAutospacing="1"/>
    </w:pPr>
  </w:style>
  <w:style w:type="character" w:customStyle="1" w:styleId="grame">
    <w:name w:val="grame"/>
    <w:basedOn w:val="Fuentedeprrafopredeter"/>
    <w:rsid w:val="00A075ED"/>
  </w:style>
  <w:style w:type="paragraph" w:customStyle="1" w:styleId="endofsection">
    <w:name w:val="endofsection"/>
    <w:basedOn w:val="Normal"/>
    <w:rsid w:val="00A075ED"/>
    <w:pPr>
      <w:spacing w:before="100" w:beforeAutospacing="1" w:after="100" w:afterAutospacing="1"/>
    </w:pPr>
  </w:style>
  <w:style w:type="paragraph" w:styleId="Encabezado">
    <w:name w:val="header"/>
    <w:basedOn w:val="Normal"/>
    <w:rsid w:val="00710C8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0C80"/>
    <w:pPr>
      <w:tabs>
        <w:tab w:val="center" w:pos="4419"/>
        <w:tab w:val="right" w:pos="8838"/>
      </w:tabs>
    </w:pPr>
    <w:rPr>
      <w:lang/>
    </w:rPr>
  </w:style>
  <w:style w:type="paragraph" w:customStyle="1" w:styleId="TextumN1">
    <w:name w:val="TextumN1"/>
    <w:basedOn w:val="Normal"/>
    <w:autoRedefine/>
    <w:rsid w:val="009F2C6F"/>
    <w:pPr>
      <w:spacing w:before="100" w:beforeAutospacing="1" w:after="100" w:afterAutospacing="1"/>
      <w:ind w:left="708" w:hanging="348"/>
    </w:pPr>
    <w:rPr>
      <w:sz w:val="22"/>
    </w:rPr>
  </w:style>
  <w:style w:type="paragraph" w:customStyle="1" w:styleId="TextumN1b">
    <w:name w:val="TextumN1b"/>
    <w:basedOn w:val="Normal"/>
    <w:autoRedefine/>
    <w:rsid w:val="004F5A9B"/>
    <w:pPr>
      <w:jc w:val="left"/>
    </w:pPr>
    <w:rPr>
      <w:lang w:val="es-ES"/>
    </w:rPr>
  </w:style>
  <w:style w:type="paragraph" w:customStyle="1" w:styleId="TextumN1b1">
    <w:name w:val="TextumN1b1"/>
    <w:basedOn w:val="TextumN1b"/>
    <w:rsid w:val="001E0FD7"/>
    <w:pPr>
      <w:ind w:left="1800"/>
    </w:pPr>
    <w:rPr>
      <w:rFonts w:cs="Verdana"/>
    </w:rPr>
  </w:style>
  <w:style w:type="paragraph" w:customStyle="1" w:styleId="endofsections">
    <w:name w:val="endofsections"/>
    <w:basedOn w:val="TextumN1"/>
    <w:rsid w:val="002620DD"/>
    <w:pPr>
      <w:spacing w:before="240" w:beforeAutospacing="0" w:after="0" w:afterAutospacing="0"/>
      <w:ind w:left="706"/>
      <w:jc w:val="center"/>
    </w:pPr>
    <w:rPr>
      <w:rFonts w:ascii="Wingdings" w:hAnsi="Wingdings"/>
      <w:b/>
    </w:rPr>
  </w:style>
  <w:style w:type="character" w:styleId="Nmerodepgina">
    <w:name w:val="page number"/>
    <w:basedOn w:val="Fuentedeprrafopredeter"/>
    <w:rsid w:val="00A95A93"/>
  </w:style>
  <w:style w:type="paragraph" w:customStyle="1" w:styleId="TextumBot">
    <w:name w:val="TextumBot"/>
    <w:basedOn w:val="Normal"/>
    <w:rsid w:val="003A470E"/>
    <w:rPr>
      <w:rFonts w:ascii="Trebuchet MS" w:hAnsi="Trebuchet MS"/>
      <w:sz w:val="22"/>
      <w:lang w:val="en-GB"/>
    </w:rPr>
  </w:style>
  <w:style w:type="table" w:styleId="TablaWeb2">
    <w:name w:val="Table Web 2"/>
    <w:basedOn w:val="Tablanormal"/>
    <w:rsid w:val="003A470E"/>
    <w:pPr>
      <w:spacing w:before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um">
    <w:name w:val="Textum"/>
    <w:basedOn w:val="Normal"/>
    <w:link w:val="TextumChar"/>
    <w:autoRedefine/>
    <w:rsid w:val="001F262D"/>
    <w:rPr>
      <w:sz w:val="22"/>
      <w:szCs w:val="22"/>
      <w:lang w:val="es-ES_tradnl"/>
    </w:rPr>
  </w:style>
  <w:style w:type="paragraph" w:customStyle="1" w:styleId="StyleHeading3Verdana11ptLeft049">
    <w:name w:val="Style Heading 3 + Verdana 11 pt Left:  0.49&quot;"/>
    <w:basedOn w:val="Ttulo3"/>
    <w:autoRedefine/>
    <w:rsid w:val="00CD5F5E"/>
    <w:pPr>
      <w:keepNext w:val="0"/>
      <w:spacing w:before="100" w:beforeAutospacing="1" w:after="100" w:afterAutospacing="1"/>
      <w:ind w:left="708"/>
    </w:pPr>
    <w:rPr>
      <w:rFonts w:cs="Times New Roman"/>
      <w:b w:val="0"/>
      <w:sz w:val="22"/>
      <w:szCs w:val="20"/>
      <w:lang w:eastAsia="es-MX"/>
    </w:rPr>
  </w:style>
  <w:style w:type="paragraph" w:styleId="Textonotapie">
    <w:name w:val="footnote text"/>
    <w:basedOn w:val="Normal"/>
    <w:semiHidden/>
    <w:rsid w:val="00BA5BC9"/>
  </w:style>
  <w:style w:type="character" w:styleId="Refdenotaalpie">
    <w:name w:val="footnote reference"/>
    <w:semiHidden/>
    <w:rsid w:val="00BA5BC9"/>
    <w:rPr>
      <w:vertAlign w:val="superscript"/>
    </w:rPr>
  </w:style>
  <w:style w:type="paragraph" w:styleId="Textodeglobo">
    <w:name w:val="Balloon Text"/>
    <w:basedOn w:val="Normal"/>
    <w:semiHidden/>
    <w:rsid w:val="009E4903"/>
    <w:rPr>
      <w:rFonts w:ascii="Tahoma" w:hAnsi="Tahoma" w:cs="Tahoma"/>
      <w:sz w:val="16"/>
      <w:szCs w:val="16"/>
    </w:rPr>
  </w:style>
  <w:style w:type="paragraph" w:customStyle="1" w:styleId="StyleHeading3Verdana11ptLeft0491">
    <w:name w:val="Style Heading 3 + Verdana 11 pt Left:  0.49&quot;1"/>
    <w:basedOn w:val="Ttulo3"/>
    <w:autoRedefine/>
    <w:rsid w:val="00DF0E21"/>
    <w:pPr>
      <w:spacing w:before="360" w:after="120"/>
      <w:ind w:left="706"/>
    </w:pPr>
    <w:rPr>
      <w:rFonts w:cs="Times New Roman"/>
      <w:b w:val="0"/>
      <w:sz w:val="22"/>
      <w:szCs w:val="20"/>
    </w:rPr>
  </w:style>
  <w:style w:type="paragraph" w:customStyle="1" w:styleId="Heading2b">
    <w:name w:val="Heading 2b"/>
    <w:basedOn w:val="Ttulo2"/>
    <w:autoRedefine/>
    <w:rsid w:val="000F021B"/>
    <w:rPr>
      <w:sz w:val="26"/>
      <w:szCs w:val="26"/>
      <w:lang w:val="es-ES"/>
    </w:rPr>
  </w:style>
  <w:style w:type="table" w:styleId="TablaWeb3">
    <w:name w:val="Table Web 3"/>
    <w:basedOn w:val="Tablanormal"/>
    <w:rsid w:val="000F021B"/>
    <w:pPr>
      <w:spacing w:before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umChar">
    <w:name w:val="Textum Char"/>
    <w:link w:val="Textum"/>
    <w:rsid w:val="001F262D"/>
    <w:rPr>
      <w:rFonts w:ascii="Verdana" w:hAnsi="Verdana"/>
      <w:sz w:val="22"/>
      <w:szCs w:val="22"/>
      <w:lang w:val="es-ES_tradnl" w:eastAsia="es-ES" w:bidi="ar-SA"/>
    </w:rPr>
  </w:style>
  <w:style w:type="paragraph" w:customStyle="1" w:styleId="Texto">
    <w:name w:val="Texto"/>
    <w:basedOn w:val="Normal"/>
    <w:link w:val="TextoCar"/>
    <w:rsid w:val="001E31E5"/>
    <w:rPr>
      <w:rFonts w:cs="Verdana"/>
      <w:sz w:val="22"/>
      <w:szCs w:val="24"/>
      <w:lang w:val="es-ES"/>
    </w:rPr>
  </w:style>
  <w:style w:type="character" w:customStyle="1" w:styleId="TextoCar">
    <w:name w:val="Texto Car"/>
    <w:link w:val="Texto"/>
    <w:rsid w:val="001E31E5"/>
    <w:rPr>
      <w:rFonts w:ascii="Verdana" w:hAnsi="Verdana" w:cs="Verdana"/>
      <w:sz w:val="22"/>
      <w:szCs w:val="24"/>
      <w:lang w:val="es-ES" w:eastAsia="es-ES" w:bidi="ar-SA"/>
    </w:rPr>
  </w:style>
  <w:style w:type="paragraph" w:customStyle="1" w:styleId="Inx">
    <w:name w:val="Inx"/>
    <w:basedOn w:val="TextumN1b"/>
    <w:rsid w:val="009F2C6F"/>
    <w:pPr>
      <w:tabs>
        <w:tab w:val="left" w:pos="840"/>
        <w:tab w:val="left" w:pos="1320"/>
      </w:tabs>
      <w:ind w:left="840" w:hanging="480"/>
    </w:pPr>
    <w:rPr>
      <w:sz w:val="22"/>
      <w:szCs w:val="22"/>
    </w:rPr>
  </w:style>
  <w:style w:type="paragraph" w:styleId="NormalWeb">
    <w:name w:val="Normal (Web)"/>
    <w:basedOn w:val="Normal"/>
    <w:rsid w:val="006C313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cisin">
    <w:name w:val="Decisión"/>
    <w:basedOn w:val="Normal"/>
    <w:autoRedefine/>
    <w:rsid w:val="005C1BC2"/>
    <w:pPr>
      <w:spacing w:before="360"/>
      <w:ind w:right="720"/>
    </w:pPr>
    <w:rPr>
      <w:b/>
      <w:smallCaps/>
      <w:sz w:val="24"/>
      <w:szCs w:val="24"/>
      <w:lang w:eastAsia="es-MX"/>
    </w:rPr>
  </w:style>
  <w:style w:type="paragraph" w:customStyle="1" w:styleId="DecisionesCharCharChar">
    <w:name w:val="Decisiones Char Char Char"/>
    <w:basedOn w:val="Normal"/>
    <w:autoRedefine/>
    <w:rsid w:val="00B53779"/>
    <w:pPr>
      <w:ind w:firstLine="337"/>
    </w:pPr>
    <w:rPr>
      <w:smallCaps/>
      <w:lang w:val="es-PA" w:eastAsia="es-MX"/>
    </w:rPr>
  </w:style>
  <w:style w:type="character" w:styleId="Hipervnculo">
    <w:name w:val="Hyperlink"/>
    <w:rsid w:val="005C3F29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652DFC"/>
    <w:rPr>
      <w:rFonts w:ascii="Verdana" w:hAnsi="Verdana"/>
      <w:lang w:val="es-MX"/>
    </w:rPr>
  </w:style>
  <w:style w:type="paragraph" w:styleId="Prrafodelista">
    <w:name w:val="List Paragraph"/>
    <w:basedOn w:val="Normal"/>
    <w:uiPriority w:val="34"/>
    <w:qFormat/>
    <w:rsid w:val="009C50FE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UNEP-LAC-IGWG-XVII-2</vt:lpstr>
    </vt:vector>
  </TitlesOfParts>
  <Company>United Nations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UNEP-LAC-IGWG-XVII-2</dc:title>
  <dc:subject/>
  <dc:creator>UNEP-ROLAC</dc:creator>
  <cp:keywords/>
  <cp:lastModifiedBy>cumberbatchs</cp:lastModifiedBy>
  <cp:revision>2</cp:revision>
  <cp:lastPrinted>2011-12-05T16:45:00Z</cp:lastPrinted>
  <dcterms:created xsi:type="dcterms:W3CDTF">2014-02-28T22:07:00Z</dcterms:created>
  <dcterms:modified xsi:type="dcterms:W3CDTF">2014-02-28T22:07:00Z</dcterms:modified>
</cp:coreProperties>
</file>